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DE814" w14:textId="13D80164" w:rsidR="004368CD" w:rsidRPr="004368CD" w:rsidRDefault="00C83A5E" w:rsidP="004368CD">
      <w:pPr>
        <w:spacing w:before="42" w:after="0" w:line="380" w:lineRule="exact"/>
        <w:ind w:right="-20"/>
        <w:rPr>
          <w:rFonts w:ascii="Garamond" w:eastAsia="Century Gothic" w:hAnsi="Garamond" w:cs="Century Gothic"/>
          <w:spacing w:val="1"/>
          <w:position w:val="-2"/>
          <w:sz w:val="28"/>
          <w:szCs w:val="28"/>
        </w:rPr>
      </w:pPr>
      <w:r w:rsidRPr="00EC769D">
        <w:rPr>
          <w:rFonts w:ascii="Garamond" w:eastAsia="Century Gothic" w:hAnsi="Garamond" w:cs="Century Gothic"/>
          <w:spacing w:val="1"/>
          <w:position w:val="-2"/>
          <w:sz w:val="40"/>
          <w:szCs w:val="28"/>
        </w:rPr>
        <w:t>Justin S. Cox</w:t>
      </w:r>
      <w:r w:rsidR="00EC769D" w:rsidRPr="00EC769D">
        <w:rPr>
          <w:rFonts w:ascii="Garamond" w:eastAsia="Century Gothic" w:hAnsi="Garamond" w:cs="Century Gothic"/>
          <w:spacing w:val="1"/>
          <w:position w:val="-2"/>
          <w:sz w:val="28"/>
          <w:szCs w:val="28"/>
        </w:rPr>
        <w:t xml:space="preserve">, </w:t>
      </w:r>
      <w:r w:rsidR="00EC769D" w:rsidRPr="00EC769D">
        <w:rPr>
          <w:rFonts w:ascii="Garamond" w:eastAsia="Century Gothic" w:hAnsi="Garamond" w:cs="Century Gothic"/>
          <w:spacing w:val="1"/>
          <w:position w:val="-2"/>
          <w:sz w:val="40"/>
          <w:szCs w:val="40"/>
        </w:rPr>
        <w:t>Ph.D.</w:t>
      </w:r>
      <w:r w:rsidR="004368CD">
        <w:rPr>
          <w:rFonts w:ascii="Garamond" w:eastAsia="Century Gothic" w:hAnsi="Garamond" w:cs="Century Gothic"/>
          <w:spacing w:val="1"/>
          <w:position w:val="-2"/>
          <w:sz w:val="28"/>
          <w:szCs w:val="28"/>
        </w:rPr>
        <w:br/>
      </w:r>
      <w:r w:rsidR="00EC769D" w:rsidRPr="00EC769D">
        <w:rPr>
          <w:rFonts w:ascii="Garamond" w:eastAsia="Century Gothic" w:hAnsi="Garamond" w:cs="Century Gothic"/>
          <w:i/>
          <w:iCs/>
          <w:spacing w:val="1"/>
          <w:position w:val="-2"/>
        </w:rPr>
        <w:t xml:space="preserve">Curriculum Vitae – </w:t>
      </w:r>
      <w:r w:rsidR="00876805">
        <w:rPr>
          <w:rFonts w:ascii="Garamond" w:eastAsia="Century Gothic" w:hAnsi="Garamond" w:cs="Century Gothic"/>
          <w:i/>
          <w:iCs/>
          <w:spacing w:val="1"/>
          <w:position w:val="-2"/>
        </w:rPr>
        <w:t>December</w:t>
      </w:r>
      <w:bookmarkStart w:id="0" w:name="_GoBack"/>
      <w:bookmarkEnd w:id="0"/>
      <w:r w:rsidR="00EC769D" w:rsidRPr="00EC769D">
        <w:rPr>
          <w:rFonts w:ascii="Garamond" w:eastAsia="Century Gothic" w:hAnsi="Garamond" w:cs="Century Gothic"/>
          <w:i/>
          <w:iCs/>
          <w:spacing w:val="1"/>
          <w:position w:val="-2"/>
        </w:rPr>
        <w:t xml:space="preserve"> 2019</w:t>
      </w:r>
    </w:p>
    <w:p w14:paraId="3D896624" w14:textId="77777777" w:rsidR="004368CD" w:rsidRDefault="004368CD" w:rsidP="004368C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</w:p>
    <w:p w14:paraId="1DE99EAF" w14:textId="103E3524" w:rsidR="00AC644B" w:rsidRPr="00EC769D" w:rsidRDefault="00EC769D" w:rsidP="004368C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 xml:space="preserve">CONTACT INFORMATION </w:t>
      </w:r>
    </w:p>
    <w:p w14:paraId="5296387E" w14:textId="680228E4" w:rsidR="00EC769D" w:rsidRDefault="00EC769D" w:rsidP="0078007E">
      <w:pPr>
        <w:spacing w:before="8" w:after="0" w:line="190" w:lineRule="exact"/>
        <w:rPr>
          <w:rFonts w:ascii="Garamond" w:eastAsia="Century Gothic" w:hAnsi="Garamond" w:cs="Century Gothic"/>
          <w:b/>
          <w:bCs/>
          <w:position w:val="-1"/>
          <w:szCs w:val="24"/>
        </w:rPr>
      </w:pPr>
    </w:p>
    <w:p w14:paraId="347969AB" w14:textId="6CDC1FAD" w:rsidR="00EC769D" w:rsidRPr="00EC769D" w:rsidRDefault="00EC769D" w:rsidP="0075165E">
      <w:pPr>
        <w:spacing w:before="8" w:after="0" w:line="190" w:lineRule="exact"/>
        <w:ind w:firstLine="720"/>
        <w:rPr>
          <w:rFonts w:ascii="Garamond" w:eastAsia="Century Gothic" w:hAnsi="Garamond" w:cs="Century Gothic"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>Walker College of Business</w:t>
      </w:r>
    </w:p>
    <w:p w14:paraId="53B82688" w14:textId="749EE01F" w:rsidR="00EC769D" w:rsidRPr="00EC769D" w:rsidRDefault="00EC769D" w:rsidP="0075165E">
      <w:pPr>
        <w:spacing w:before="8" w:after="0" w:line="190" w:lineRule="exact"/>
        <w:ind w:firstLine="720"/>
        <w:rPr>
          <w:rFonts w:ascii="Garamond" w:eastAsia="Century Gothic" w:hAnsi="Garamond" w:cs="Century Gothic"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>Department of Finance, Banking, and Insurance</w:t>
      </w:r>
    </w:p>
    <w:p w14:paraId="0E08F1B0" w14:textId="4E1DA663" w:rsidR="00EC769D" w:rsidRPr="00EC769D" w:rsidRDefault="00EC769D" w:rsidP="0075165E">
      <w:pPr>
        <w:spacing w:before="8" w:after="0" w:line="190" w:lineRule="exact"/>
        <w:ind w:firstLine="720"/>
        <w:rPr>
          <w:rFonts w:ascii="Garamond" w:eastAsia="Century Gothic" w:hAnsi="Garamond" w:cs="Century Gothic"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>Appalachian State University</w:t>
      </w:r>
    </w:p>
    <w:p w14:paraId="2659935C" w14:textId="251D93BC" w:rsidR="00EC769D" w:rsidRPr="00EC769D" w:rsidRDefault="00EC769D" w:rsidP="0075165E">
      <w:pPr>
        <w:spacing w:before="8" w:after="0" w:line="190" w:lineRule="exact"/>
        <w:ind w:firstLine="720"/>
        <w:rPr>
          <w:rFonts w:ascii="Garamond" w:eastAsia="Century Gothic" w:hAnsi="Garamond" w:cs="Century Gothic"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>Phone: (828) 386 - 8168</w:t>
      </w:r>
    </w:p>
    <w:p w14:paraId="32633282" w14:textId="22957F25" w:rsidR="00EC769D" w:rsidRPr="00EC769D" w:rsidRDefault="00EC769D" w:rsidP="0075165E">
      <w:pPr>
        <w:spacing w:before="8" w:after="0" w:line="190" w:lineRule="exact"/>
        <w:ind w:firstLine="720"/>
        <w:rPr>
          <w:rFonts w:ascii="Garamond" w:eastAsia="Century Gothic" w:hAnsi="Garamond" w:cs="Century Gothic"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>Email: coxjs2@appstate.edu</w:t>
      </w:r>
    </w:p>
    <w:p w14:paraId="30E752FC" w14:textId="072BBEE0" w:rsidR="00EC769D" w:rsidRDefault="00EC769D" w:rsidP="0075165E">
      <w:pPr>
        <w:spacing w:before="8" w:after="0" w:line="190" w:lineRule="exact"/>
        <w:ind w:left="720"/>
        <w:rPr>
          <w:rFonts w:ascii="Garamond" w:eastAsia="Century Gothic" w:hAnsi="Garamond" w:cs="Century Gothic"/>
          <w:b/>
          <w:bCs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>3075B Peacock Hall</w:t>
      </w:r>
      <w:r w:rsidRPr="00EC769D">
        <w:rPr>
          <w:rFonts w:ascii="Garamond" w:eastAsia="Century Gothic" w:hAnsi="Garamond" w:cs="Century Gothic"/>
          <w:position w:val="-1"/>
          <w:szCs w:val="24"/>
        </w:rPr>
        <w:tab/>
      </w:r>
      <w:r w:rsidRPr="00EC769D">
        <w:rPr>
          <w:rFonts w:ascii="Garamond" w:eastAsia="Century Gothic" w:hAnsi="Garamond" w:cs="Century Gothic"/>
          <w:position w:val="-1"/>
          <w:szCs w:val="24"/>
        </w:rPr>
        <w:tab/>
      </w:r>
      <w:r w:rsidRPr="00EC769D">
        <w:rPr>
          <w:rFonts w:ascii="Garamond" w:eastAsia="Century Gothic" w:hAnsi="Garamond" w:cs="Century Gothic"/>
          <w:position w:val="-1"/>
          <w:szCs w:val="24"/>
        </w:rPr>
        <w:tab/>
      </w:r>
      <w:r w:rsidRPr="00EC769D">
        <w:rPr>
          <w:rFonts w:ascii="Garamond" w:eastAsia="Century Gothic" w:hAnsi="Garamond" w:cs="Century Gothic"/>
          <w:position w:val="-1"/>
          <w:szCs w:val="24"/>
        </w:rPr>
        <w:tab/>
      </w:r>
      <w:r w:rsidRPr="00EC769D">
        <w:rPr>
          <w:rFonts w:ascii="Garamond" w:eastAsia="Century Gothic" w:hAnsi="Garamond" w:cs="Century Gothic"/>
          <w:position w:val="-1"/>
          <w:szCs w:val="24"/>
        </w:rPr>
        <w:tab/>
      </w:r>
      <w:r w:rsidRPr="00EC769D">
        <w:rPr>
          <w:rFonts w:ascii="Garamond" w:eastAsia="Century Gothic" w:hAnsi="Garamond" w:cs="Century Gothic"/>
          <w:position w:val="-1"/>
          <w:szCs w:val="24"/>
        </w:rPr>
        <w:tab/>
      </w:r>
      <w:r w:rsidRPr="00EC769D">
        <w:rPr>
          <w:rFonts w:ascii="Garamond" w:eastAsia="Century Gothic" w:hAnsi="Garamond" w:cs="Century Gothic"/>
          <w:position w:val="-1"/>
          <w:szCs w:val="24"/>
        </w:rPr>
        <w:tab/>
      </w:r>
      <w:r w:rsidRPr="00EC769D">
        <w:rPr>
          <w:rFonts w:ascii="Garamond" w:eastAsia="Century Gothic" w:hAnsi="Garamond" w:cs="Century Gothic"/>
          <w:position w:val="-1"/>
          <w:szCs w:val="24"/>
        </w:rPr>
        <w:br/>
        <w:t>Boone, NC 28608</w:t>
      </w:r>
      <w:r>
        <w:rPr>
          <w:rFonts w:ascii="Garamond" w:eastAsia="Century Gothic" w:hAnsi="Garamond" w:cs="Century Gothic"/>
          <w:b/>
          <w:bCs/>
          <w:position w:val="-1"/>
          <w:szCs w:val="24"/>
        </w:rPr>
        <w:tab/>
      </w:r>
      <w:r>
        <w:rPr>
          <w:rFonts w:ascii="Garamond" w:eastAsia="Century Gothic" w:hAnsi="Garamond" w:cs="Century Gothic"/>
          <w:b/>
          <w:bCs/>
          <w:position w:val="-1"/>
          <w:szCs w:val="24"/>
        </w:rPr>
        <w:tab/>
      </w:r>
      <w:r>
        <w:rPr>
          <w:rFonts w:ascii="Garamond" w:eastAsia="Century Gothic" w:hAnsi="Garamond" w:cs="Century Gothic"/>
          <w:b/>
          <w:bCs/>
          <w:position w:val="-1"/>
          <w:szCs w:val="24"/>
        </w:rPr>
        <w:tab/>
      </w:r>
      <w:r>
        <w:rPr>
          <w:rFonts w:ascii="Garamond" w:eastAsia="Century Gothic" w:hAnsi="Garamond" w:cs="Century Gothic"/>
          <w:b/>
          <w:bCs/>
          <w:position w:val="-1"/>
          <w:szCs w:val="24"/>
        </w:rPr>
        <w:tab/>
      </w:r>
      <w:r>
        <w:rPr>
          <w:rFonts w:ascii="Garamond" w:eastAsia="Century Gothic" w:hAnsi="Garamond" w:cs="Century Gothic"/>
          <w:b/>
          <w:bCs/>
          <w:position w:val="-1"/>
          <w:szCs w:val="24"/>
        </w:rPr>
        <w:tab/>
      </w:r>
      <w:r>
        <w:rPr>
          <w:rFonts w:ascii="Garamond" w:eastAsia="Century Gothic" w:hAnsi="Garamond" w:cs="Century Gothic"/>
          <w:b/>
          <w:bCs/>
          <w:position w:val="-1"/>
          <w:szCs w:val="24"/>
        </w:rPr>
        <w:tab/>
      </w:r>
      <w:r>
        <w:rPr>
          <w:rFonts w:ascii="Garamond" w:eastAsia="Century Gothic" w:hAnsi="Garamond" w:cs="Century Gothic"/>
          <w:b/>
          <w:bCs/>
          <w:position w:val="-1"/>
          <w:szCs w:val="24"/>
        </w:rPr>
        <w:tab/>
      </w:r>
    </w:p>
    <w:p w14:paraId="2F8D8AC8" w14:textId="77777777" w:rsidR="00EC769D" w:rsidRDefault="00EC769D" w:rsidP="0078007E">
      <w:pPr>
        <w:spacing w:before="8" w:after="0" w:line="190" w:lineRule="exact"/>
        <w:rPr>
          <w:rFonts w:ascii="Garamond" w:eastAsia="Century Gothic" w:hAnsi="Garamond" w:cs="Century Gothic"/>
          <w:b/>
          <w:bCs/>
          <w:position w:val="-1"/>
          <w:szCs w:val="24"/>
        </w:rPr>
      </w:pPr>
    </w:p>
    <w:p w14:paraId="1C962393" w14:textId="77777777" w:rsidR="00EC769D" w:rsidRDefault="00EC769D" w:rsidP="0078007E">
      <w:pPr>
        <w:spacing w:before="8" w:after="0" w:line="190" w:lineRule="exact"/>
        <w:rPr>
          <w:rFonts w:ascii="Garamond" w:eastAsia="Century Gothic" w:hAnsi="Garamond" w:cs="Century Gothic"/>
          <w:b/>
          <w:bCs/>
          <w:position w:val="-1"/>
          <w:szCs w:val="24"/>
        </w:rPr>
      </w:pPr>
    </w:p>
    <w:p w14:paraId="6CFA481C" w14:textId="6411DE9D" w:rsidR="00EC769D" w:rsidRPr="00EC769D" w:rsidRDefault="00EC769D" w:rsidP="0078007E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>ACADEMIC EXPERIENCE</w:t>
      </w:r>
    </w:p>
    <w:p w14:paraId="1970CB0C" w14:textId="172A553E" w:rsidR="00EC769D" w:rsidRDefault="00EC769D" w:rsidP="0078007E">
      <w:pPr>
        <w:spacing w:before="8" w:after="0" w:line="190" w:lineRule="exact"/>
        <w:rPr>
          <w:rFonts w:ascii="Garamond" w:eastAsia="Century Gothic" w:hAnsi="Garamond" w:cs="Century Gothic"/>
          <w:b/>
          <w:bCs/>
          <w:position w:val="-1"/>
          <w:szCs w:val="24"/>
        </w:rPr>
      </w:pPr>
    </w:p>
    <w:p w14:paraId="584667D6" w14:textId="77777777" w:rsidR="00EC769D" w:rsidRDefault="00EC769D" w:rsidP="004368CD">
      <w:pPr>
        <w:spacing w:before="19" w:after="0" w:line="240" w:lineRule="auto"/>
        <w:ind w:right="-20" w:firstLine="720"/>
        <w:rPr>
          <w:rFonts w:ascii="Garamond" w:eastAsia="Century Gothic" w:hAnsi="Garamond" w:cs="Century Gothic"/>
          <w:bCs/>
          <w:spacing w:val="-1"/>
          <w:szCs w:val="24"/>
        </w:rPr>
      </w:pPr>
      <w:r w:rsidRPr="00C67AA7">
        <w:rPr>
          <w:rFonts w:ascii="Garamond" w:eastAsia="Century Gothic" w:hAnsi="Garamond" w:cs="Century Gothic"/>
          <w:bCs/>
          <w:spacing w:val="-1"/>
          <w:szCs w:val="24"/>
        </w:rPr>
        <w:t xml:space="preserve">Assistant Professor of Finance, Appalachian State University, </w:t>
      </w:r>
    </w:p>
    <w:p w14:paraId="70816E4B" w14:textId="5BE8E807" w:rsidR="00EC769D" w:rsidRDefault="00EC769D" w:rsidP="004368CD">
      <w:pPr>
        <w:spacing w:before="19" w:after="0" w:line="240" w:lineRule="auto"/>
        <w:ind w:left="720" w:right="-20" w:firstLine="720"/>
        <w:rPr>
          <w:rFonts w:ascii="Garamond" w:eastAsia="Century Gothic" w:hAnsi="Garamond" w:cs="Century Gothic"/>
          <w:bCs/>
          <w:spacing w:val="-1"/>
          <w:szCs w:val="24"/>
        </w:rPr>
      </w:pPr>
      <w:r>
        <w:rPr>
          <w:rFonts w:ascii="Garamond" w:eastAsia="Century Gothic" w:hAnsi="Garamond" w:cs="Century Gothic"/>
          <w:bCs/>
          <w:spacing w:val="-1"/>
          <w:szCs w:val="24"/>
        </w:rPr>
        <w:t xml:space="preserve">Walker College of Business - </w:t>
      </w:r>
      <w:r w:rsidRPr="00C67AA7">
        <w:rPr>
          <w:rFonts w:ascii="Garamond" w:eastAsia="Century Gothic" w:hAnsi="Garamond" w:cs="Century Gothic"/>
          <w:bCs/>
          <w:spacing w:val="-1"/>
          <w:szCs w:val="24"/>
        </w:rPr>
        <w:t>August 2019</w:t>
      </w:r>
      <w:r>
        <w:rPr>
          <w:rFonts w:ascii="Garamond" w:eastAsia="Century Gothic" w:hAnsi="Garamond" w:cs="Century Gothic"/>
          <w:bCs/>
          <w:spacing w:val="-1"/>
          <w:szCs w:val="24"/>
        </w:rPr>
        <w:t xml:space="preserve"> – present</w:t>
      </w:r>
    </w:p>
    <w:p w14:paraId="3FFF5C1B" w14:textId="77777777" w:rsidR="00EC769D" w:rsidRPr="00C67AA7" w:rsidRDefault="00EC769D" w:rsidP="00EC769D">
      <w:pPr>
        <w:spacing w:before="19" w:after="0" w:line="240" w:lineRule="auto"/>
        <w:ind w:right="-20" w:firstLine="280"/>
        <w:rPr>
          <w:rFonts w:ascii="Garamond" w:eastAsia="Century Gothic" w:hAnsi="Garamond" w:cs="Century Gothic"/>
          <w:bCs/>
          <w:spacing w:val="-1"/>
          <w:szCs w:val="24"/>
        </w:rPr>
      </w:pPr>
    </w:p>
    <w:p w14:paraId="5D20D168" w14:textId="77777777" w:rsidR="00EC769D" w:rsidRDefault="00EC769D" w:rsidP="004368CD">
      <w:pPr>
        <w:spacing w:before="19" w:after="0" w:line="240" w:lineRule="auto"/>
        <w:ind w:right="-20" w:firstLine="720"/>
        <w:rPr>
          <w:rFonts w:ascii="Garamond" w:eastAsia="Century Gothic" w:hAnsi="Garamond" w:cs="Century Gothic"/>
          <w:bCs/>
          <w:spacing w:val="-1"/>
          <w:szCs w:val="24"/>
        </w:rPr>
      </w:pPr>
      <w:r w:rsidRPr="00FE24C9">
        <w:rPr>
          <w:rFonts w:ascii="Garamond" w:eastAsia="Century Gothic" w:hAnsi="Garamond" w:cs="Century Gothic"/>
          <w:bCs/>
          <w:spacing w:val="-1"/>
          <w:szCs w:val="24"/>
        </w:rPr>
        <w:t>Research Assistant &amp; Instructor, University of Mississippi,</w:t>
      </w:r>
    </w:p>
    <w:p w14:paraId="30713912" w14:textId="376F4A61" w:rsidR="00EC769D" w:rsidRPr="00FE24C9" w:rsidRDefault="00EC769D" w:rsidP="004368CD">
      <w:pPr>
        <w:spacing w:before="19" w:after="0" w:line="240" w:lineRule="auto"/>
        <w:ind w:left="720" w:right="-20" w:firstLine="720"/>
        <w:rPr>
          <w:rFonts w:ascii="Garamond" w:eastAsia="Century Gothic" w:hAnsi="Garamond" w:cs="Century Gothic"/>
          <w:bCs/>
          <w:spacing w:val="-1"/>
          <w:szCs w:val="24"/>
        </w:rPr>
      </w:pPr>
      <w:r>
        <w:rPr>
          <w:rFonts w:ascii="Garamond" w:eastAsia="Century Gothic" w:hAnsi="Garamond" w:cs="Century Gothic"/>
          <w:bCs/>
          <w:spacing w:val="-1"/>
          <w:szCs w:val="24"/>
        </w:rPr>
        <w:t xml:space="preserve">School of Business, </w:t>
      </w:r>
      <w:r w:rsidRPr="00FE24C9">
        <w:rPr>
          <w:rFonts w:ascii="Garamond" w:eastAsia="Century Gothic" w:hAnsi="Garamond" w:cs="Century Gothic"/>
          <w:bCs/>
          <w:spacing w:val="-1"/>
          <w:szCs w:val="24"/>
        </w:rPr>
        <w:t>August 2015-</w:t>
      </w:r>
      <w:r>
        <w:rPr>
          <w:rFonts w:ascii="Garamond" w:eastAsia="Century Gothic" w:hAnsi="Garamond" w:cs="Century Gothic"/>
          <w:bCs/>
          <w:spacing w:val="-1"/>
          <w:szCs w:val="24"/>
        </w:rPr>
        <w:t xml:space="preserve"> June 2019</w:t>
      </w:r>
    </w:p>
    <w:p w14:paraId="4E14E2BF" w14:textId="77777777" w:rsidR="00EC769D" w:rsidRDefault="00EC769D" w:rsidP="0078007E">
      <w:pPr>
        <w:spacing w:before="8" w:after="0" w:line="190" w:lineRule="exact"/>
        <w:rPr>
          <w:rFonts w:ascii="Garamond" w:eastAsia="Century Gothic" w:hAnsi="Garamond" w:cs="Century Gothic"/>
          <w:b/>
          <w:bCs/>
          <w:position w:val="-1"/>
          <w:szCs w:val="24"/>
        </w:rPr>
      </w:pPr>
    </w:p>
    <w:p w14:paraId="0BC1BA06" w14:textId="77777777" w:rsidR="00EC769D" w:rsidRDefault="00EC769D" w:rsidP="0078007E">
      <w:pPr>
        <w:spacing w:before="8" w:after="0" w:line="190" w:lineRule="exact"/>
        <w:rPr>
          <w:rFonts w:ascii="Garamond" w:eastAsia="Century Gothic" w:hAnsi="Garamond" w:cs="Century Gothic"/>
          <w:b/>
          <w:bCs/>
          <w:position w:val="-1"/>
          <w:szCs w:val="24"/>
        </w:rPr>
      </w:pPr>
    </w:p>
    <w:p w14:paraId="325EC2AC" w14:textId="58AD4F22" w:rsidR="00942832" w:rsidRPr="00EC769D" w:rsidRDefault="00065C49" w:rsidP="00EC769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  <w:r w:rsidRPr="00EC769D">
        <w:rPr>
          <w:rFonts w:ascii="Garamond" w:eastAsia="Century Gothic" w:hAnsi="Garamond" w:cs="Century Gothic"/>
          <w:position w:val="-1"/>
          <w:szCs w:val="24"/>
        </w:rPr>
        <w:t>EDUCATION</w:t>
      </w:r>
    </w:p>
    <w:p w14:paraId="785F0591" w14:textId="77777777" w:rsidR="00065C49" w:rsidRPr="00FE24C9" w:rsidRDefault="00065C49">
      <w:pPr>
        <w:spacing w:before="19" w:after="0" w:line="261" w:lineRule="exact"/>
        <w:ind w:left="280" w:right="-20"/>
        <w:rPr>
          <w:rFonts w:ascii="Garamond" w:eastAsia="Century Gothic" w:hAnsi="Garamond" w:cs="Century Gothic"/>
          <w:szCs w:val="24"/>
        </w:rPr>
      </w:pPr>
    </w:p>
    <w:p w14:paraId="6826CD75" w14:textId="69C3F654" w:rsidR="005C12A6" w:rsidRDefault="00065C49" w:rsidP="004368CD">
      <w:pPr>
        <w:spacing w:before="19" w:after="0" w:line="261" w:lineRule="exact"/>
        <w:ind w:right="-20" w:firstLine="720"/>
        <w:rPr>
          <w:rFonts w:ascii="Garamond" w:eastAsia="Century Gothic" w:hAnsi="Garamond" w:cs="Century Gothic"/>
          <w:szCs w:val="24"/>
        </w:rPr>
      </w:pPr>
      <w:r w:rsidRPr="00FE24C9">
        <w:rPr>
          <w:rFonts w:ascii="Garamond" w:eastAsia="Century Gothic" w:hAnsi="Garamond" w:cs="Century Gothic"/>
          <w:szCs w:val="24"/>
        </w:rPr>
        <w:t xml:space="preserve">Ph.D., </w:t>
      </w:r>
      <w:r w:rsidR="005C12A6">
        <w:rPr>
          <w:rFonts w:ascii="Garamond" w:eastAsia="Century Gothic" w:hAnsi="Garamond" w:cs="Century Gothic"/>
          <w:szCs w:val="24"/>
        </w:rPr>
        <w:t>- Primary Field: Finance – May 2019</w:t>
      </w:r>
    </w:p>
    <w:p w14:paraId="1DCDF46C" w14:textId="3B58563C" w:rsidR="005C12A6" w:rsidRDefault="005C12A6" w:rsidP="004368CD">
      <w:pPr>
        <w:spacing w:before="19" w:after="0" w:line="261" w:lineRule="exact"/>
        <w:ind w:left="720" w:right="-20" w:firstLine="7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Secondary Fields: Econometrics and Microeconomics</w:t>
      </w:r>
    </w:p>
    <w:p w14:paraId="706577A5" w14:textId="4E015ACC" w:rsidR="00065C49" w:rsidRDefault="005C12A6" w:rsidP="004368CD">
      <w:pPr>
        <w:spacing w:before="19" w:after="0" w:line="261" w:lineRule="exact"/>
        <w:ind w:left="720" w:right="-20" w:firstLine="7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School of Business: </w:t>
      </w:r>
      <w:r w:rsidR="00065C49" w:rsidRPr="00FE24C9">
        <w:rPr>
          <w:rFonts w:ascii="Garamond" w:eastAsia="Century Gothic" w:hAnsi="Garamond" w:cs="Century Gothic"/>
          <w:szCs w:val="24"/>
        </w:rPr>
        <w:t xml:space="preserve">University of Mississippi, </w:t>
      </w:r>
      <w:r>
        <w:rPr>
          <w:rFonts w:ascii="Garamond" w:eastAsia="Century Gothic" w:hAnsi="Garamond" w:cs="Century Gothic"/>
          <w:szCs w:val="24"/>
        </w:rPr>
        <w:t>Oxford, Mississippi</w:t>
      </w:r>
    </w:p>
    <w:p w14:paraId="0C73BDB4" w14:textId="77777777" w:rsidR="005C12A6" w:rsidRDefault="005C12A6" w:rsidP="004368CD">
      <w:pPr>
        <w:spacing w:before="19" w:after="0" w:line="261" w:lineRule="exact"/>
        <w:ind w:left="720" w:right="-20" w:firstLine="7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Dissertation: “The Effects of Market Fragmentation </w:t>
      </w:r>
    </w:p>
    <w:p w14:paraId="250510FD" w14:textId="5AABD0BD" w:rsidR="005C12A6" w:rsidRPr="00FE24C9" w:rsidRDefault="005C12A6" w:rsidP="004368CD">
      <w:pPr>
        <w:spacing w:before="19" w:after="0" w:line="261" w:lineRule="exact"/>
        <w:ind w:left="720" w:right="-20" w:firstLine="7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Around Corporate Events”</w:t>
      </w:r>
    </w:p>
    <w:p w14:paraId="0C147338" w14:textId="77777777" w:rsidR="005C12A6" w:rsidRDefault="005C12A6" w:rsidP="005C12A6">
      <w:pPr>
        <w:spacing w:before="19" w:after="0" w:line="261" w:lineRule="exact"/>
        <w:ind w:right="-20"/>
        <w:rPr>
          <w:rFonts w:ascii="Garamond" w:eastAsia="Century Gothic" w:hAnsi="Garamond" w:cs="Century Gothic"/>
          <w:szCs w:val="24"/>
        </w:rPr>
      </w:pPr>
    </w:p>
    <w:p w14:paraId="5A455DC6" w14:textId="77777777" w:rsidR="005C12A6" w:rsidRDefault="00065C49" w:rsidP="004368CD">
      <w:pPr>
        <w:spacing w:before="19" w:after="0" w:line="261" w:lineRule="exact"/>
        <w:ind w:right="-20" w:firstLine="720"/>
        <w:rPr>
          <w:rFonts w:ascii="Garamond" w:eastAsia="Century Gothic" w:hAnsi="Garamond" w:cs="Century Gothic"/>
          <w:szCs w:val="24"/>
        </w:rPr>
      </w:pPr>
      <w:r w:rsidRPr="00FE24C9">
        <w:rPr>
          <w:rFonts w:ascii="Garamond" w:eastAsia="Century Gothic" w:hAnsi="Garamond" w:cs="Century Gothic"/>
          <w:szCs w:val="24"/>
        </w:rPr>
        <w:t>M.B.A.</w:t>
      </w:r>
      <w:r w:rsidR="005C12A6">
        <w:rPr>
          <w:rFonts w:ascii="Garamond" w:eastAsia="Century Gothic" w:hAnsi="Garamond" w:cs="Century Gothic"/>
          <w:szCs w:val="24"/>
        </w:rPr>
        <w:t xml:space="preserve"> – Concentration:</w:t>
      </w:r>
      <w:r w:rsidRPr="00FE24C9">
        <w:rPr>
          <w:rFonts w:ascii="Garamond" w:eastAsia="Century Gothic" w:hAnsi="Garamond" w:cs="Century Gothic"/>
          <w:szCs w:val="24"/>
        </w:rPr>
        <w:t xml:space="preserve"> Finance, August 2015</w:t>
      </w:r>
    </w:p>
    <w:p w14:paraId="7FABEB66" w14:textId="73634DE8" w:rsidR="00065C49" w:rsidRDefault="005C12A6" w:rsidP="005C12A6">
      <w:pPr>
        <w:spacing w:before="19" w:after="0" w:line="261" w:lineRule="exact"/>
        <w:ind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ab/>
      </w:r>
      <w:r w:rsidR="004368CD">
        <w:rPr>
          <w:rFonts w:ascii="Garamond" w:eastAsia="Century Gothic" w:hAnsi="Garamond" w:cs="Century Gothic"/>
          <w:szCs w:val="24"/>
        </w:rPr>
        <w:tab/>
      </w:r>
      <w:r>
        <w:rPr>
          <w:rFonts w:ascii="Garamond" w:eastAsia="Century Gothic" w:hAnsi="Garamond" w:cs="Century Gothic"/>
          <w:szCs w:val="24"/>
        </w:rPr>
        <w:t xml:space="preserve">College of Business: </w:t>
      </w:r>
      <w:r w:rsidRPr="00FE24C9">
        <w:rPr>
          <w:rFonts w:ascii="Garamond" w:eastAsia="Century Gothic" w:hAnsi="Garamond" w:cs="Century Gothic"/>
          <w:szCs w:val="24"/>
        </w:rPr>
        <w:t>Louisiana Tech University,</w:t>
      </w:r>
      <w:r>
        <w:rPr>
          <w:rFonts w:ascii="Garamond" w:eastAsia="Century Gothic" w:hAnsi="Garamond" w:cs="Century Gothic"/>
          <w:szCs w:val="24"/>
        </w:rPr>
        <w:t xml:space="preserve"> Ruston, Louisiana </w:t>
      </w:r>
      <w:r w:rsidR="00065C49" w:rsidRPr="00FE24C9">
        <w:rPr>
          <w:rFonts w:ascii="Garamond" w:eastAsia="Century Gothic" w:hAnsi="Garamond" w:cs="Century Gothic"/>
          <w:szCs w:val="24"/>
        </w:rPr>
        <w:t xml:space="preserve"> </w:t>
      </w:r>
    </w:p>
    <w:p w14:paraId="73955833" w14:textId="77777777" w:rsidR="005C12A6" w:rsidRPr="00FE24C9" w:rsidRDefault="005C12A6" w:rsidP="005C12A6">
      <w:pPr>
        <w:spacing w:before="19" w:after="0" w:line="261" w:lineRule="exact"/>
        <w:ind w:right="-20"/>
        <w:rPr>
          <w:rFonts w:ascii="Garamond" w:eastAsia="Century Gothic" w:hAnsi="Garamond" w:cs="Century Gothic"/>
          <w:szCs w:val="24"/>
        </w:rPr>
      </w:pPr>
    </w:p>
    <w:p w14:paraId="0172AF01" w14:textId="141712E8" w:rsidR="00065C49" w:rsidRDefault="00065C49" w:rsidP="004368CD">
      <w:pPr>
        <w:spacing w:before="19" w:after="0" w:line="261" w:lineRule="exact"/>
        <w:ind w:right="-20" w:firstLine="720"/>
        <w:rPr>
          <w:rFonts w:ascii="Garamond" w:eastAsia="Century Gothic" w:hAnsi="Garamond" w:cs="Century Gothic"/>
          <w:szCs w:val="24"/>
        </w:rPr>
      </w:pPr>
      <w:r w:rsidRPr="00FE24C9">
        <w:rPr>
          <w:rFonts w:ascii="Garamond" w:eastAsia="Century Gothic" w:hAnsi="Garamond" w:cs="Century Gothic"/>
          <w:szCs w:val="24"/>
        </w:rPr>
        <w:t>M.A.</w:t>
      </w:r>
      <w:r w:rsidR="005C12A6">
        <w:rPr>
          <w:rFonts w:ascii="Garamond" w:eastAsia="Century Gothic" w:hAnsi="Garamond" w:cs="Century Gothic"/>
          <w:szCs w:val="24"/>
        </w:rPr>
        <w:t xml:space="preserve"> - </w:t>
      </w:r>
      <w:r w:rsidRPr="00FE24C9">
        <w:rPr>
          <w:rFonts w:ascii="Garamond" w:eastAsia="Century Gothic" w:hAnsi="Garamond" w:cs="Century Gothic"/>
          <w:szCs w:val="24"/>
        </w:rPr>
        <w:t>Sport and Fitness, August 2011</w:t>
      </w:r>
    </w:p>
    <w:p w14:paraId="543CFA7D" w14:textId="246936AD" w:rsidR="005C12A6" w:rsidRDefault="005C12A6" w:rsidP="005C12A6">
      <w:pPr>
        <w:spacing w:before="19" w:after="0" w:line="261" w:lineRule="exact"/>
        <w:ind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ab/>
      </w:r>
      <w:r w:rsidR="004368CD">
        <w:rPr>
          <w:rFonts w:ascii="Garamond" w:eastAsia="Century Gothic" w:hAnsi="Garamond" w:cs="Century Gothic"/>
          <w:szCs w:val="24"/>
        </w:rPr>
        <w:tab/>
      </w:r>
      <w:r w:rsidRPr="00FE24C9">
        <w:rPr>
          <w:rFonts w:ascii="Garamond" w:eastAsia="Century Gothic" w:hAnsi="Garamond" w:cs="Century Gothic"/>
          <w:szCs w:val="24"/>
        </w:rPr>
        <w:t>University of Central Florida,</w:t>
      </w:r>
      <w:r>
        <w:rPr>
          <w:rFonts w:ascii="Garamond" w:eastAsia="Century Gothic" w:hAnsi="Garamond" w:cs="Century Gothic"/>
          <w:szCs w:val="24"/>
        </w:rPr>
        <w:t xml:space="preserve"> Orlando, Florida</w:t>
      </w:r>
    </w:p>
    <w:p w14:paraId="2D4E7744" w14:textId="77777777" w:rsidR="005C12A6" w:rsidRPr="00FE24C9" w:rsidRDefault="005C12A6" w:rsidP="005C12A6">
      <w:pPr>
        <w:spacing w:before="19" w:after="0" w:line="261" w:lineRule="exact"/>
        <w:ind w:right="-20"/>
        <w:rPr>
          <w:rFonts w:ascii="Garamond" w:eastAsia="Century Gothic" w:hAnsi="Garamond" w:cs="Century Gothic"/>
          <w:szCs w:val="24"/>
        </w:rPr>
      </w:pPr>
    </w:p>
    <w:p w14:paraId="27B07216" w14:textId="3387A0F1" w:rsidR="00065C49" w:rsidRDefault="00065C49" w:rsidP="004368CD">
      <w:pPr>
        <w:spacing w:before="19" w:after="0" w:line="261" w:lineRule="exact"/>
        <w:ind w:right="-20" w:firstLine="720"/>
        <w:rPr>
          <w:rFonts w:ascii="Garamond" w:eastAsia="Century Gothic" w:hAnsi="Garamond" w:cs="Century Gothic"/>
          <w:szCs w:val="24"/>
        </w:rPr>
      </w:pPr>
      <w:r w:rsidRPr="00FE24C9">
        <w:rPr>
          <w:rFonts w:ascii="Garamond" w:eastAsia="Century Gothic" w:hAnsi="Garamond" w:cs="Century Gothic"/>
          <w:szCs w:val="24"/>
        </w:rPr>
        <w:t>B.S.B.</w:t>
      </w:r>
      <w:r w:rsidR="005C12A6">
        <w:rPr>
          <w:rFonts w:ascii="Garamond" w:eastAsia="Century Gothic" w:hAnsi="Garamond" w:cs="Century Gothic"/>
          <w:szCs w:val="24"/>
        </w:rPr>
        <w:t>A – Major:</w:t>
      </w:r>
      <w:r w:rsidRPr="00FE24C9">
        <w:rPr>
          <w:rFonts w:ascii="Garamond" w:eastAsia="Century Gothic" w:hAnsi="Garamond" w:cs="Century Gothic"/>
          <w:szCs w:val="24"/>
        </w:rPr>
        <w:t xml:space="preserve"> Finance, May 2007 </w:t>
      </w:r>
    </w:p>
    <w:p w14:paraId="75361D15" w14:textId="62AD10C5" w:rsidR="005C12A6" w:rsidRPr="00FE24C9" w:rsidRDefault="005C12A6" w:rsidP="005C12A6">
      <w:pPr>
        <w:spacing w:before="19" w:after="0" w:line="261" w:lineRule="exact"/>
        <w:ind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ab/>
      </w:r>
      <w:r w:rsidR="004368CD">
        <w:rPr>
          <w:rFonts w:ascii="Garamond" w:eastAsia="Century Gothic" w:hAnsi="Garamond" w:cs="Century Gothic"/>
          <w:szCs w:val="24"/>
        </w:rPr>
        <w:tab/>
      </w:r>
      <w:r>
        <w:rPr>
          <w:rFonts w:ascii="Garamond" w:eastAsia="Century Gothic" w:hAnsi="Garamond" w:cs="Century Gothic"/>
          <w:szCs w:val="24"/>
        </w:rPr>
        <w:t xml:space="preserve">Wall College of Business: </w:t>
      </w:r>
      <w:r w:rsidRPr="00FE24C9">
        <w:rPr>
          <w:rFonts w:ascii="Garamond" w:eastAsia="Century Gothic" w:hAnsi="Garamond" w:cs="Century Gothic"/>
          <w:szCs w:val="24"/>
        </w:rPr>
        <w:t>Coastal Carolina University</w:t>
      </w:r>
      <w:r>
        <w:rPr>
          <w:rFonts w:ascii="Garamond" w:eastAsia="Century Gothic" w:hAnsi="Garamond" w:cs="Century Gothic"/>
          <w:szCs w:val="24"/>
        </w:rPr>
        <w:t>, Conway, South Carolina</w:t>
      </w:r>
    </w:p>
    <w:p w14:paraId="4E5EBC88" w14:textId="77777777" w:rsidR="00942832" w:rsidRPr="00FE24C9" w:rsidRDefault="00942832">
      <w:pPr>
        <w:spacing w:after="0" w:line="200" w:lineRule="exact"/>
        <w:rPr>
          <w:rFonts w:ascii="Garamond" w:hAnsi="Garamond"/>
          <w:szCs w:val="24"/>
        </w:rPr>
      </w:pPr>
    </w:p>
    <w:p w14:paraId="288A4B15" w14:textId="77777777" w:rsidR="00C34ECE" w:rsidRPr="00FE24C9" w:rsidRDefault="00C34ECE" w:rsidP="007C5504">
      <w:pPr>
        <w:spacing w:before="19" w:after="0" w:line="240" w:lineRule="auto"/>
        <w:ind w:left="280" w:right="-20"/>
        <w:rPr>
          <w:rFonts w:ascii="Garamond" w:eastAsia="Century Gothic" w:hAnsi="Garamond" w:cs="Century Gothic"/>
          <w:bCs/>
          <w:spacing w:val="-1"/>
          <w:szCs w:val="24"/>
        </w:rPr>
      </w:pPr>
    </w:p>
    <w:p w14:paraId="5C6F34E0" w14:textId="77777777" w:rsidR="00942832" w:rsidRPr="00FE24C9" w:rsidRDefault="00065C49" w:rsidP="005C12A6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szCs w:val="24"/>
        </w:rPr>
      </w:pPr>
      <w:r w:rsidRPr="005C12A6">
        <w:rPr>
          <w:rFonts w:ascii="Garamond" w:eastAsia="Century Gothic" w:hAnsi="Garamond" w:cs="Century Gothic"/>
          <w:position w:val="-1"/>
          <w:szCs w:val="24"/>
        </w:rPr>
        <w:t>PUBLICATIONS</w:t>
      </w:r>
    </w:p>
    <w:p w14:paraId="314C63D2" w14:textId="77777777" w:rsidR="00942832" w:rsidRPr="00FE24C9" w:rsidRDefault="00942832">
      <w:pPr>
        <w:spacing w:after="0" w:line="200" w:lineRule="exact"/>
        <w:rPr>
          <w:rFonts w:ascii="Garamond" w:hAnsi="Garamond"/>
          <w:szCs w:val="24"/>
        </w:rPr>
      </w:pPr>
    </w:p>
    <w:p w14:paraId="08CB3F9F" w14:textId="0278957E" w:rsidR="00AA3D83" w:rsidRPr="00FE24C9" w:rsidRDefault="00AA3D83" w:rsidP="00AA3D83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[5]</w:t>
      </w:r>
      <w:r w:rsidRPr="00FE24C9">
        <w:rPr>
          <w:rFonts w:ascii="Garamond" w:eastAsia="Century Gothic" w:hAnsi="Garamond" w:cs="Century Gothic"/>
          <w:szCs w:val="24"/>
        </w:rPr>
        <w:t xml:space="preserve"> “Pre-IPO Cash Volatility and Aftermarket Valuation”, (Sole Authored), </w:t>
      </w:r>
      <w:r>
        <w:rPr>
          <w:rFonts w:ascii="Garamond" w:eastAsia="Century Gothic" w:hAnsi="Garamond" w:cs="Century Gothic"/>
          <w:szCs w:val="24"/>
        </w:rPr>
        <w:t xml:space="preserve">Forthcoming, </w:t>
      </w:r>
      <w:r>
        <w:rPr>
          <w:rFonts w:ascii="Garamond" w:eastAsia="Century Gothic" w:hAnsi="Garamond" w:cs="Century Gothic"/>
          <w:i/>
          <w:szCs w:val="24"/>
        </w:rPr>
        <w:t>Managerial Finance</w:t>
      </w:r>
    </w:p>
    <w:p w14:paraId="17789A7C" w14:textId="77777777" w:rsidR="00AA3D83" w:rsidRDefault="00AA3D83" w:rsidP="007B75CC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762F29C3" w14:textId="4EEA8EE4" w:rsidR="007B75CC" w:rsidRPr="00FE24C9" w:rsidRDefault="005C12A6" w:rsidP="007B75CC">
      <w:pPr>
        <w:spacing w:before="19" w:after="0" w:line="240" w:lineRule="auto"/>
        <w:ind w:left="640" w:right="-20"/>
        <w:rPr>
          <w:rFonts w:ascii="Garamond" w:eastAsia="Century Gothic" w:hAnsi="Garamond" w:cs="Century Gothic"/>
          <w:i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[4] </w:t>
      </w:r>
      <w:r w:rsidR="007B75CC" w:rsidRPr="00FE24C9">
        <w:rPr>
          <w:rFonts w:ascii="Garamond" w:eastAsia="Century Gothic" w:hAnsi="Garamond" w:cs="Century Gothic"/>
          <w:szCs w:val="24"/>
        </w:rPr>
        <w:t>“</w:t>
      </w:r>
      <w:r w:rsidR="00B90DF3" w:rsidRPr="00B90DF3">
        <w:rPr>
          <w:rFonts w:ascii="Garamond" w:eastAsia="Century Gothic" w:hAnsi="Garamond" w:cs="Century Gothic"/>
          <w:szCs w:val="24"/>
        </w:rPr>
        <w:t xml:space="preserve">When Elections Fail </w:t>
      </w:r>
      <w:r w:rsidR="00B90DF3">
        <w:rPr>
          <w:rFonts w:ascii="Garamond" w:eastAsia="Century Gothic" w:hAnsi="Garamond" w:cs="Century Gothic"/>
          <w:szCs w:val="24"/>
        </w:rPr>
        <w:t>t</w:t>
      </w:r>
      <w:r w:rsidR="00B90DF3" w:rsidRPr="00B90DF3">
        <w:rPr>
          <w:rFonts w:ascii="Garamond" w:eastAsia="Century Gothic" w:hAnsi="Garamond" w:cs="Century Gothic"/>
          <w:szCs w:val="24"/>
        </w:rPr>
        <w:t xml:space="preserve">o Resolve Uncertainty: The Case </w:t>
      </w:r>
      <w:r w:rsidR="00B90DF3">
        <w:rPr>
          <w:rFonts w:ascii="Garamond" w:eastAsia="Century Gothic" w:hAnsi="Garamond" w:cs="Century Gothic"/>
          <w:szCs w:val="24"/>
        </w:rPr>
        <w:t>o</w:t>
      </w:r>
      <w:r w:rsidR="00B90DF3" w:rsidRPr="00B90DF3">
        <w:rPr>
          <w:rFonts w:ascii="Garamond" w:eastAsia="Century Gothic" w:hAnsi="Garamond" w:cs="Century Gothic"/>
          <w:szCs w:val="24"/>
        </w:rPr>
        <w:t xml:space="preserve">f </w:t>
      </w:r>
      <w:r w:rsidR="00B90DF3">
        <w:rPr>
          <w:rFonts w:ascii="Garamond" w:eastAsia="Century Gothic" w:hAnsi="Garamond" w:cs="Century Gothic"/>
          <w:szCs w:val="24"/>
        </w:rPr>
        <w:t>t</w:t>
      </w:r>
      <w:r w:rsidR="00B90DF3" w:rsidRPr="00B90DF3">
        <w:rPr>
          <w:rFonts w:ascii="Garamond" w:eastAsia="Century Gothic" w:hAnsi="Garamond" w:cs="Century Gothic"/>
          <w:szCs w:val="24"/>
        </w:rPr>
        <w:t>he 2016 U.S. Presidential Election</w:t>
      </w:r>
      <w:r w:rsidR="007B75CC" w:rsidRPr="00FE24C9">
        <w:rPr>
          <w:rFonts w:ascii="Garamond" w:eastAsia="Century Gothic" w:hAnsi="Garamond" w:cs="Century Gothic"/>
          <w:szCs w:val="24"/>
        </w:rPr>
        <w:t xml:space="preserve">”, with T. Griffith, </w:t>
      </w:r>
      <w:r w:rsidR="00982917">
        <w:rPr>
          <w:rFonts w:ascii="Garamond" w:eastAsia="Century Gothic" w:hAnsi="Garamond" w:cs="Century Gothic"/>
          <w:szCs w:val="24"/>
        </w:rPr>
        <w:t xml:space="preserve">Forthcoming, </w:t>
      </w:r>
      <w:r w:rsidR="007B75CC" w:rsidRPr="00FE24C9">
        <w:rPr>
          <w:rFonts w:ascii="Garamond" w:eastAsia="Century Gothic" w:hAnsi="Garamond" w:cs="Century Gothic"/>
          <w:i/>
          <w:szCs w:val="24"/>
        </w:rPr>
        <w:t>Journal of Financial Research</w:t>
      </w:r>
    </w:p>
    <w:p w14:paraId="442FBB3F" w14:textId="77777777" w:rsidR="007B75CC" w:rsidRDefault="007B75CC" w:rsidP="0078007E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2A005A15" w14:textId="558A7634" w:rsidR="009E6574" w:rsidRPr="00FE24C9" w:rsidRDefault="005C12A6" w:rsidP="0078007E">
      <w:pPr>
        <w:spacing w:before="19" w:after="0" w:line="240" w:lineRule="auto"/>
        <w:ind w:left="640" w:right="-20"/>
        <w:rPr>
          <w:rFonts w:ascii="Garamond" w:eastAsia="Century Gothic" w:hAnsi="Garamond" w:cs="Century Gothic"/>
          <w:i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[3] </w:t>
      </w:r>
      <w:r w:rsidR="009E6574" w:rsidRPr="00FE24C9">
        <w:rPr>
          <w:rFonts w:ascii="Garamond" w:eastAsia="Century Gothic" w:hAnsi="Garamond" w:cs="Century Gothic"/>
          <w:szCs w:val="24"/>
        </w:rPr>
        <w:t>“Increasing the Tick: Examining the Impact of the</w:t>
      </w:r>
      <w:r w:rsidR="0053617A" w:rsidRPr="00FE24C9">
        <w:rPr>
          <w:rFonts w:ascii="Garamond" w:eastAsia="Century Gothic" w:hAnsi="Garamond" w:cs="Century Gothic"/>
          <w:szCs w:val="24"/>
        </w:rPr>
        <w:t xml:space="preserve"> Tick Size Change on Market Fee Venues</w:t>
      </w:r>
      <w:r w:rsidR="009E6574" w:rsidRPr="00FE24C9">
        <w:rPr>
          <w:rFonts w:ascii="Garamond" w:eastAsia="Century Gothic" w:hAnsi="Garamond" w:cs="Century Gothic"/>
          <w:szCs w:val="24"/>
        </w:rPr>
        <w:t xml:space="preserve">” with B. Van Ness and R. Van Ness, Forthcoming, </w:t>
      </w:r>
      <w:r w:rsidR="002D7DB0" w:rsidRPr="00FE24C9">
        <w:rPr>
          <w:rFonts w:ascii="Garamond" w:eastAsia="Century Gothic" w:hAnsi="Garamond" w:cs="Century Gothic"/>
          <w:i/>
          <w:szCs w:val="24"/>
        </w:rPr>
        <w:t xml:space="preserve">The </w:t>
      </w:r>
      <w:r w:rsidR="009E6574" w:rsidRPr="00FE24C9">
        <w:rPr>
          <w:rFonts w:ascii="Garamond" w:eastAsia="Century Gothic" w:hAnsi="Garamond" w:cs="Century Gothic"/>
          <w:i/>
          <w:szCs w:val="24"/>
        </w:rPr>
        <w:t>Financial Review</w:t>
      </w:r>
      <w:r w:rsidR="004F3C55">
        <w:rPr>
          <w:rFonts w:ascii="Garamond" w:eastAsia="Century Gothic" w:hAnsi="Garamond" w:cs="Century Gothic"/>
          <w:i/>
          <w:szCs w:val="24"/>
        </w:rPr>
        <w:t>, Vol 54, Issue 3, pp. 417-449</w:t>
      </w:r>
    </w:p>
    <w:p w14:paraId="5EDA9E17" w14:textId="77777777" w:rsidR="009E6574" w:rsidRPr="00FE24C9" w:rsidRDefault="009E6574" w:rsidP="00065C49">
      <w:pPr>
        <w:spacing w:before="19" w:after="0" w:line="240" w:lineRule="auto"/>
        <w:ind w:left="720" w:right="-20"/>
        <w:rPr>
          <w:rFonts w:ascii="Garamond" w:eastAsia="Century Gothic" w:hAnsi="Garamond" w:cs="Century Gothic"/>
          <w:szCs w:val="24"/>
        </w:rPr>
      </w:pPr>
    </w:p>
    <w:p w14:paraId="5A9E3F16" w14:textId="7BBBABA8" w:rsidR="0092655F" w:rsidRPr="00FE24C9" w:rsidRDefault="005C12A6" w:rsidP="005C12A6">
      <w:pPr>
        <w:spacing w:before="19" w:after="0" w:line="240" w:lineRule="auto"/>
        <w:ind w:left="640" w:right="-20"/>
        <w:rPr>
          <w:rFonts w:ascii="Garamond" w:eastAsia="Century Gothic" w:hAnsi="Garamond" w:cs="Century Gothic"/>
          <w:i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[2] </w:t>
      </w:r>
      <w:r w:rsidR="0092655F" w:rsidRPr="00FE24C9">
        <w:rPr>
          <w:rFonts w:ascii="Garamond" w:eastAsia="Century Gothic" w:hAnsi="Garamond" w:cs="Century Gothic"/>
          <w:szCs w:val="24"/>
        </w:rPr>
        <w:t>“Managerial Ability, Growth Opportunities, and Dual Class IPO Performance”</w:t>
      </w:r>
      <w:r w:rsidR="00DD30BB" w:rsidRPr="00FE24C9">
        <w:rPr>
          <w:rFonts w:ascii="Garamond" w:eastAsia="Century Gothic" w:hAnsi="Garamond" w:cs="Century Gothic"/>
          <w:i/>
          <w:szCs w:val="24"/>
        </w:rPr>
        <w:t>,</w:t>
      </w:r>
      <w:r w:rsidR="00F7059D" w:rsidRPr="00FE24C9">
        <w:rPr>
          <w:rFonts w:ascii="Garamond" w:eastAsia="Century Gothic" w:hAnsi="Garamond" w:cs="Century Gothic"/>
          <w:i/>
          <w:szCs w:val="24"/>
        </w:rPr>
        <w:t xml:space="preserve"> 2017 (Sole Authored)</w:t>
      </w:r>
      <w:r w:rsidR="00DD30BB" w:rsidRPr="00FE24C9">
        <w:rPr>
          <w:rFonts w:ascii="Garamond" w:eastAsia="Century Gothic" w:hAnsi="Garamond" w:cs="Century Gothic"/>
          <w:i/>
          <w:szCs w:val="24"/>
        </w:rPr>
        <w:t xml:space="preserve"> </w:t>
      </w:r>
      <w:r w:rsidR="0092655F" w:rsidRPr="00FE24C9">
        <w:rPr>
          <w:rFonts w:ascii="Garamond" w:eastAsia="Century Gothic" w:hAnsi="Garamond" w:cs="Century Gothic"/>
          <w:i/>
          <w:szCs w:val="24"/>
        </w:rPr>
        <w:t>Managerial Finance</w:t>
      </w:r>
      <w:r w:rsidR="00DD30BB" w:rsidRPr="00FE24C9">
        <w:rPr>
          <w:rFonts w:ascii="Garamond" w:eastAsia="Century Gothic" w:hAnsi="Garamond" w:cs="Century Gothic"/>
          <w:i/>
          <w:szCs w:val="24"/>
        </w:rPr>
        <w:t>, Vol 43, Issue: 4, pp. 488-507</w:t>
      </w:r>
      <w:r w:rsidR="00C74B96" w:rsidRPr="00FE24C9">
        <w:rPr>
          <w:rFonts w:ascii="Garamond" w:eastAsia="Century Gothic" w:hAnsi="Garamond" w:cs="Century Gothic"/>
          <w:i/>
          <w:szCs w:val="24"/>
        </w:rPr>
        <w:t>.</w:t>
      </w:r>
    </w:p>
    <w:p w14:paraId="03E719FE" w14:textId="77777777" w:rsidR="00F7059D" w:rsidRPr="00FE24C9" w:rsidRDefault="00F7059D" w:rsidP="0092655F">
      <w:pPr>
        <w:spacing w:before="19" w:after="0" w:line="240" w:lineRule="auto"/>
        <w:ind w:right="-20"/>
        <w:rPr>
          <w:rFonts w:ascii="Garamond" w:eastAsia="Century Gothic" w:hAnsi="Garamond" w:cs="Century Gothic"/>
          <w:szCs w:val="24"/>
        </w:rPr>
      </w:pPr>
    </w:p>
    <w:p w14:paraId="53DCE76F" w14:textId="2F233675" w:rsidR="00F7059D" w:rsidRPr="00FE24C9" w:rsidRDefault="005C12A6" w:rsidP="005C12A6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[1] </w:t>
      </w:r>
      <w:r w:rsidR="00F7059D" w:rsidRPr="00FE24C9">
        <w:rPr>
          <w:rFonts w:ascii="Garamond" w:eastAsia="Century Gothic" w:hAnsi="Garamond" w:cs="Century Gothic"/>
          <w:szCs w:val="24"/>
        </w:rPr>
        <w:t xml:space="preserve">“Determining Whether </w:t>
      </w:r>
      <w:r w:rsidR="00B16DA1" w:rsidRPr="00FE24C9">
        <w:rPr>
          <w:rFonts w:ascii="Garamond" w:eastAsia="Century Gothic" w:hAnsi="Garamond" w:cs="Century Gothic"/>
          <w:szCs w:val="24"/>
        </w:rPr>
        <w:t>an</w:t>
      </w:r>
      <w:r w:rsidR="00F7059D" w:rsidRPr="00FE24C9">
        <w:rPr>
          <w:rFonts w:ascii="Garamond" w:eastAsia="Century Gothic" w:hAnsi="Garamond" w:cs="Century Gothic"/>
          <w:szCs w:val="24"/>
        </w:rPr>
        <w:t xml:space="preserve"> Activity </w:t>
      </w:r>
      <w:r w:rsidR="00C74B96" w:rsidRPr="00FE24C9">
        <w:rPr>
          <w:rFonts w:ascii="Garamond" w:eastAsia="Century Gothic" w:hAnsi="Garamond" w:cs="Century Gothic"/>
          <w:szCs w:val="24"/>
        </w:rPr>
        <w:t>i</w:t>
      </w:r>
      <w:r w:rsidR="00F7059D" w:rsidRPr="00FE24C9">
        <w:rPr>
          <w:rFonts w:ascii="Garamond" w:eastAsia="Century Gothic" w:hAnsi="Garamond" w:cs="Century Gothic"/>
          <w:szCs w:val="24"/>
        </w:rPr>
        <w:t xml:space="preserve">s Engaged </w:t>
      </w:r>
      <w:r w:rsidR="00C74B96" w:rsidRPr="00FE24C9">
        <w:rPr>
          <w:rFonts w:ascii="Garamond" w:eastAsia="Century Gothic" w:hAnsi="Garamond" w:cs="Century Gothic"/>
          <w:szCs w:val="24"/>
        </w:rPr>
        <w:t>in</w:t>
      </w:r>
      <w:r w:rsidR="00F7059D" w:rsidRPr="00FE24C9">
        <w:rPr>
          <w:rFonts w:ascii="Garamond" w:eastAsia="Century Gothic" w:hAnsi="Garamond" w:cs="Century Gothic"/>
          <w:szCs w:val="24"/>
        </w:rPr>
        <w:t xml:space="preserve"> For a Profit: An Empirical Assist”, </w:t>
      </w:r>
      <w:r w:rsidR="00DB5068" w:rsidRPr="00FE24C9">
        <w:rPr>
          <w:rFonts w:ascii="Garamond" w:eastAsia="Century Gothic" w:hAnsi="Garamond" w:cs="Century Gothic"/>
          <w:szCs w:val="24"/>
        </w:rPr>
        <w:t xml:space="preserve">2017 </w:t>
      </w:r>
      <w:r w:rsidR="00F7059D" w:rsidRPr="00FE24C9">
        <w:rPr>
          <w:rFonts w:ascii="Garamond" w:eastAsia="Century Gothic" w:hAnsi="Garamond" w:cs="Century Gothic"/>
          <w:szCs w:val="24"/>
        </w:rPr>
        <w:t>with</w:t>
      </w:r>
      <w:r w:rsidR="006455C2" w:rsidRPr="00FE24C9">
        <w:rPr>
          <w:rFonts w:ascii="Garamond" w:eastAsia="Century Gothic" w:hAnsi="Garamond" w:cs="Century Gothic"/>
          <w:szCs w:val="24"/>
        </w:rPr>
        <w:t xml:space="preserve"> T. Englebrecht, and W.B Dowis</w:t>
      </w:r>
      <w:r w:rsidR="00D40018" w:rsidRPr="00FE24C9">
        <w:rPr>
          <w:rFonts w:ascii="Garamond" w:eastAsia="Century Gothic" w:hAnsi="Garamond" w:cs="Century Gothic"/>
          <w:szCs w:val="24"/>
        </w:rPr>
        <w:t>,</w:t>
      </w:r>
      <w:r w:rsidR="00F7059D" w:rsidRPr="00FE24C9">
        <w:rPr>
          <w:rFonts w:ascii="Garamond" w:eastAsia="Century Gothic" w:hAnsi="Garamond" w:cs="Century Gothic"/>
          <w:i/>
          <w:szCs w:val="24"/>
        </w:rPr>
        <w:t xml:space="preserve"> Journal of Applied Business Research</w:t>
      </w:r>
      <w:r w:rsidR="006455C2" w:rsidRPr="00FE24C9">
        <w:rPr>
          <w:rFonts w:ascii="Garamond" w:eastAsia="Century Gothic" w:hAnsi="Garamond" w:cs="Century Gothic"/>
          <w:i/>
          <w:szCs w:val="24"/>
        </w:rPr>
        <w:t>, Vol 33, Issue: 4, pp. 775-790</w:t>
      </w:r>
      <w:r w:rsidR="00C74B96" w:rsidRPr="00FE24C9">
        <w:rPr>
          <w:rFonts w:ascii="Garamond" w:eastAsia="Century Gothic" w:hAnsi="Garamond" w:cs="Century Gothic"/>
          <w:i/>
          <w:szCs w:val="24"/>
        </w:rPr>
        <w:t>.</w:t>
      </w:r>
    </w:p>
    <w:p w14:paraId="5CA77613" w14:textId="77777777" w:rsidR="006455C2" w:rsidRPr="00FE24C9" w:rsidRDefault="006455C2" w:rsidP="006455C2">
      <w:pPr>
        <w:spacing w:before="19" w:after="0" w:line="240" w:lineRule="auto"/>
        <w:ind w:right="-20"/>
        <w:rPr>
          <w:rFonts w:ascii="Garamond" w:eastAsia="Century Gothic" w:hAnsi="Garamond" w:cs="Century Gothic"/>
          <w:b/>
          <w:bCs/>
          <w:spacing w:val="-1"/>
          <w:szCs w:val="24"/>
        </w:rPr>
      </w:pPr>
    </w:p>
    <w:p w14:paraId="1F698E32" w14:textId="77777777" w:rsidR="00EF4257" w:rsidRPr="001274DD" w:rsidRDefault="00065C49" w:rsidP="001274D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  <w:r w:rsidRPr="001274DD">
        <w:rPr>
          <w:rFonts w:ascii="Garamond" w:eastAsia="Century Gothic" w:hAnsi="Garamond" w:cs="Century Gothic"/>
          <w:position w:val="-1"/>
          <w:szCs w:val="24"/>
        </w:rPr>
        <w:t>WORKING PAPERS</w:t>
      </w:r>
    </w:p>
    <w:p w14:paraId="2F80DF18" w14:textId="77777777" w:rsidR="00EF4257" w:rsidRPr="00FE24C9" w:rsidRDefault="00EF4257" w:rsidP="00EF4257">
      <w:pPr>
        <w:spacing w:before="19" w:after="0" w:line="240" w:lineRule="auto"/>
        <w:ind w:left="280" w:right="-20"/>
        <w:rPr>
          <w:rFonts w:ascii="Garamond" w:eastAsia="Century Gothic" w:hAnsi="Garamond" w:cs="Century Gothic"/>
          <w:b/>
          <w:bCs/>
          <w:spacing w:val="-1"/>
          <w:szCs w:val="24"/>
        </w:rPr>
      </w:pPr>
    </w:p>
    <w:p w14:paraId="62E38F85" w14:textId="2786A0EF" w:rsidR="00AE3192" w:rsidRPr="00FE24C9" w:rsidRDefault="00AE3192" w:rsidP="00AE3192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[1</w:t>
      </w:r>
      <w:r w:rsidR="001C7AF9">
        <w:rPr>
          <w:rFonts w:ascii="Garamond" w:eastAsia="Century Gothic" w:hAnsi="Garamond" w:cs="Century Gothic"/>
          <w:szCs w:val="24"/>
        </w:rPr>
        <w:t>3</w:t>
      </w:r>
      <w:r>
        <w:rPr>
          <w:rFonts w:ascii="Garamond" w:eastAsia="Century Gothic" w:hAnsi="Garamond" w:cs="Century Gothic"/>
          <w:szCs w:val="24"/>
        </w:rPr>
        <w:t>]</w:t>
      </w:r>
      <w:r w:rsidRPr="00FE24C9">
        <w:rPr>
          <w:rFonts w:ascii="Garamond" w:eastAsia="Century Gothic" w:hAnsi="Garamond" w:cs="Century Gothic"/>
          <w:szCs w:val="24"/>
        </w:rPr>
        <w:t xml:space="preserve"> “Dark and Lit Fragmentation and Post-Earnings Announcements Drift”, (Sole Authored),</w:t>
      </w:r>
      <w:r>
        <w:rPr>
          <w:rFonts w:ascii="Garamond" w:eastAsia="Century Gothic" w:hAnsi="Garamond" w:cs="Century Gothic"/>
          <w:szCs w:val="24"/>
        </w:rPr>
        <w:t xml:space="preserve"> Revise and Resubmit, </w:t>
      </w:r>
      <w:r w:rsidRPr="009200BF">
        <w:rPr>
          <w:rFonts w:ascii="Garamond" w:eastAsia="Century Gothic" w:hAnsi="Garamond" w:cs="Century Gothic"/>
          <w:i/>
          <w:iCs/>
          <w:szCs w:val="24"/>
        </w:rPr>
        <w:t>Journal of Economics and Finance</w:t>
      </w:r>
      <w:r>
        <w:rPr>
          <w:rFonts w:ascii="Garamond" w:eastAsia="Century Gothic" w:hAnsi="Garamond" w:cs="Century Gothic"/>
          <w:szCs w:val="24"/>
        </w:rPr>
        <w:t xml:space="preserve"> </w:t>
      </w:r>
    </w:p>
    <w:p w14:paraId="58C39979" w14:textId="77777777" w:rsidR="00AE3192" w:rsidRDefault="00AE3192" w:rsidP="004B7A71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231DF275" w14:textId="2C5A72E2" w:rsidR="001C7AF9" w:rsidRPr="001C7AF9" w:rsidRDefault="001C7AF9" w:rsidP="001C7AF9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bookmarkStart w:id="1" w:name="_Hlk532224080"/>
      <w:r w:rsidRPr="001C7AF9">
        <w:rPr>
          <w:rFonts w:ascii="Garamond" w:eastAsia="Century Gothic" w:hAnsi="Garamond" w:cs="Century Gothic"/>
          <w:szCs w:val="24"/>
        </w:rPr>
        <w:t>[12] “The Efficiency of College Football Spreads:  Regular Season vs. Bowl Games</w:t>
      </w:r>
      <w:r>
        <w:rPr>
          <w:rFonts w:ascii="Garamond" w:eastAsia="Century Gothic" w:hAnsi="Garamond" w:cs="Century Gothic"/>
          <w:szCs w:val="24"/>
        </w:rPr>
        <w:t>”, with A. Schwartz, B. Van Ness, and R. Van Ness</w:t>
      </w:r>
      <w:r w:rsidR="0021230B">
        <w:rPr>
          <w:rFonts w:ascii="Garamond" w:eastAsia="Century Gothic" w:hAnsi="Garamond" w:cs="Century Gothic"/>
          <w:szCs w:val="24"/>
        </w:rPr>
        <w:t xml:space="preserve">, Under Review, </w:t>
      </w:r>
      <w:r w:rsidR="0021230B" w:rsidRPr="001F46B2">
        <w:rPr>
          <w:rFonts w:ascii="Garamond" w:eastAsia="Century Gothic" w:hAnsi="Garamond" w:cs="Century Gothic"/>
          <w:i/>
          <w:iCs/>
          <w:szCs w:val="24"/>
        </w:rPr>
        <w:t>Journal of Sports Economics</w:t>
      </w:r>
    </w:p>
    <w:p w14:paraId="2FDA6BD0" w14:textId="77777777" w:rsidR="001C7AF9" w:rsidRDefault="001C7AF9" w:rsidP="001C7AF9">
      <w:pPr>
        <w:spacing w:before="19" w:after="0" w:line="240" w:lineRule="auto"/>
        <w:ind w:left="640" w:right="-20"/>
        <w:rPr>
          <w:rFonts w:ascii="Garamond" w:eastAsia="Century Gothic" w:hAnsi="Garamond" w:cs="Century Gothic"/>
          <w:bCs/>
          <w:szCs w:val="24"/>
        </w:rPr>
      </w:pPr>
    </w:p>
    <w:p w14:paraId="7266CFAC" w14:textId="46D98DB3" w:rsidR="001C7AF9" w:rsidRDefault="001C7AF9" w:rsidP="001C7AF9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bCs/>
          <w:szCs w:val="24"/>
        </w:rPr>
        <w:t>[11] “</w:t>
      </w:r>
      <w:r w:rsidRPr="00B60D72">
        <w:rPr>
          <w:rFonts w:ascii="Garamond" w:eastAsia="Century Gothic" w:hAnsi="Garamond" w:cs="Century Gothic"/>
          <w:bCs/>
          <w:szCs w:val="24"/>
        </w:rPr>
        <w:t>Does What Happen in Vegas Stay in Vegas? Football Gambling and Stock Market Activity</w:t>
      </w:r>
      <w:r>
        <w:rPr>
          <w:rFonts w:ascii="Garamond" w:eastAsia="Century Gothic" w:hAnsi="Garamond" w:cs="Century Gothic"/>
          <w:bCs/>
          <w:szCs w:val="24"/>
        </w:rPr>
        <w:t>”,</w:t>
      </w:r>
      <w:bookmarkEnd w:id="1"/>
      <w:r>
        <w:rPr>
          <w:rFonts w:ascii="Garamond" w:eastAsia="Century Gothic" w:hAnsi="Garamond" w:cs="Century Gothic"/>
          <w:szCs w:val="24"/>
        </w:rPr>
        <w:t xml:space="preserve"> with A. Schwartz and R. Van Ness, Under Review, </w:t>
      </w:r>
      <w:r w:rsidRPr="001C7AF9">
        <w:rPr>
          <w:rFonts w:ascii="Garamond" w:eastAsia="Century Gothic" w:hAnsi="Garamond" w:cs="Century Gothic"/>
          <w:i/>
          <w:iCs/>
          <w:szCs w:val="24"/>
        </w:rPr>
        <w:t>Journal of Economics and Finance</w:t>
      </w:r>
    </w:p>
    <w:p w14:paraId="5CD1A9AA" w14:textId="77777777" w:rsidR="001C7AF9" w:rsidRDefault="001C7AF9" w:rsidP="00AE3192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1A314BF9" w14:textId="31888135" w:rsidR="00AE3192" w:rsidRPr="009200BF" w:rsidRDefault="00AE3192" w:rsidP="00AE3192">
      <w:pPr>
        <w:spacing w:before="19" w:after="0" w:line="240" w:lineRule="auto"/>
        <w:ind w:left="640" w:right="-20"/>
        <w:rPr>
          <w:rFonts w:ascii="Garamond" w:eastAsia="Century Gothic" w:hAnsi="Garamond" w:cs="Century Gothic"/>
          <w:i/>
          <w:iCs/>
          <w:szCs w:val="24"/>
        </w:rPr>
      </w:pPr>
      <w:r>
        <w:rPr>
          <w:rFonts w:ascii="Garamond" w:eastAsia="Century Gothic" w:hAnsi="Garamond" w:cs="Century Gothic"/>
          <w:szCs w:val="24"/>
        </w:rPr>
        <w:t>[10]</w:t>
      </w:r>
      <w:r w:rsidRPr="00FE24C9">
        <w:rPr>
          <w:rFonts w:ascii="Garamond" w:eastAsia="Century Gothic" w:hAnsi="Garamond" w:cs="Century Gothic"/>
          <w:szCs w:val="24"/>
        </w:rPr>
        <w:t xml:space="preserve"> “Trading Aggressiveness, Order Imbalances, and Individual Stock Returns” (Sole Authored</w:t>
      </w:r>
      <w:r>
        <w:rPr>
          <w:rFonts w:ascii="Garamond" w:eastAsia="Century Gothic" w:hAnsi="Garamond" w:cs="Century Gothic"/>
          <w:szCs w:val="24"/>
        </w:rPr>
        <w:t xml:space="preserve">), Under Review, </w:t>
      </w:r>
      <w:r>
        <w:rPr>
          <w:rFonts w:ascii="Garamond" w:eastAsia="Century Gothic" w:hAnsi="Garamond" w:cs="Century Gothic"/>
          <w:i/>
          <w:iCs/>
          <w:szCs w:val="24"/>
        </w:rPr>
        <w:t>Quarterly Review of Economics and Finance</w:t>
      </w:r>
      <w:r w:rsidRPr="009200BF">
        <w:rPr>
          <w:rFonts w:ascii="Garamond" w:eastAsia="Century Gothic" w:hAnsi="Garamond" w:cs="Century Gothic"/>
          <w:i/>
          <w:iCs/>
          <w:szCs w:val="24"/>
        </w:rPr>
        <w:t xml:space="preserve"> </w:t>
      </w:r>
    </w:p>
    <w:p w14:paraId="3DD11C23" w14:textId="77777777" w:rsidR="00AE3192" w:rsidRDefault="00AE3192" w:rsidP="004B7A71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27098240" w14:textId="41CABC1F" w:rsidR="001C7AF9" w:rsidRDefault="001C7AF9" w:rsidP="001C7AF9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[9] “NASDAQ and the NYSE: A Trade Reporting Facility Comparison”</w:t>
      </w:r>
      <w:r w:rsidRPr="00B60D72">
        <w:rPr>
          <w:rFonts w:ascii="Garamond" w:eastAsia="Century Gothic" w:hAnsi="Garamond" w:cs="Century Gothic"/>
          <w:szCs w:val="24"/>
        </w:rPr>
        <w:t xml:space="preserve"> </w:t>
      </w:r>
      <w:r w:rsidRPr="00FE24C9">
        <w:rPr>
          <w:rFonts w:ascii="Garamond" w:eastAsia="Century Gothic" w:hAnsi="Garamond" w:cs="Century Gothic"/>
          <w:szCs w:val="24"/>
        </w:rPr>
        <w:t>(Sole Authored)</w:t>
      </w:r>
      <w:r>
        <w:rPr>
          <w:rFonts w:ascii="Garamond" w:eastAsia="Century Gothic" w:hAnsi="Garamond" w:cs="Century Gothic"/>
          <w:szCs w:val="24"/>
        </w:rPr>
        <w:t xml:space="preserve">, Under Review, </w:t>
      </w:r>
      <w:r w:rsidRPr="00F71859">
        <w:rPr>
          <w:rFonts w:ascii="Garamond" w:eastAsia="Century Gothic" w:hAnsi="Garamond" w:cs="Century Gothic"/>
          <w:i/>
          <w:iCs/>
          <w:szCs w:val="24"/>
        </w:rPr>
        <w:t>Review of Financial Economics</w:t>
      </w:r>
    </w:p>
    <w:p w14:paraId="51683D6E" w14:textId="77777777" w:rsidR="001C7AF9" w:rsidRDefault="001C7AF9" w:rsidP="004B7A71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15707F10" w14:textId="228D12A1" w:rsidR="004B7A71" w:rsidRPr="00FE24C9" w:rsidRDefault="00482DEF" w:rsidP="004B7A71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[</w:t>
      </w:r>
      <w:r w:rsidR="001C7AF9">
        <w:rPr>
          <w:rFonts w:ascii="Garamond" w:eastAsia="Century Gothic" w:hAnsi="Garamond" w:cs="Century Gothic"/>
          <w:szCs w:val="24"/>
        </w:rPr>
        <w:t>8</w:t>
      </w:r>
      <w:r>
        <w:rPr>
          <w:rFonts w:ascii="Garamond" w:eastAsia="Century Gothic" w:hAnsi="Garamond" w:cs="Century Gothic"/>
          <w:szCs w:val="24"/>
        </w:rPr>
        <w:t>]</w:t>
      </w:r>
      <w:r w:rsidRPr="00FE24C9">
        <w:rPr>
          <w:rFonts w:ascii="Garamond" w:eastAsia="Century Gothic" w:hAnsi="Garamond" w:cs="Century Gothic"/>
          <w:szCs w:val="24"/>
        </w:rPr>
        <w:t xml:space="preserve"> </w:t>
      </w:r>
      <w:r w:rsidR="004B7A71" w:rsidRPr="00FE24C9">
        <w:rPr>
          <w:rFonts w:ascii="Garamond" w:eastAsia="Century Gothic" w:hAnsi="Garamond" w:cs="Century Gothic"/>
          <w:szCs w:val="24"/>
        </w:rPr>
        <w:t>“</w:t>
      </w:r>
      <w:r w:rsidR="004B7A71" w:rsidRPr="00991781">
        <w:rPr>
          <w:rFonts w:ascii="Garamond" w:eastAsia="Century Gothic" w:hAnsi="Garamond" w:cs="Century Gothic"/>
          <w:szCs w:val="24"/>
        </w:rPr>
        <w:t>The Effects of Economic Policy Uncertainty on Market Liquidity and Price Stability: A Time-Series Analysis</w:t>
      </w:r>
      <w:r w:rsidR="004B7A71">
        <w:rPr>
          <w:rFonts w:ascii="Garamond" w:eastAsia="Century Gothic" w:hAnsi="Garamond" w:cs="Century Gothic"/>
          <w:szCs w:val="24"/>
        </w:rPr>
        <w:t xml:space="preserve">”, </w:t>
      </w:r>
      <w:r w:rsidR="004B7A71" w:rsidRPr="00FE24C9">
        <w:rPr>
          <w:rFonts w:ascii="Garamond" w:eastAsia="Century Gothic" w:hAnsi="Garamond" w:cs="Century Gothic"/>
          <w:szCs w:val="24"/>
        </w:rPr>
        <w:t>with T. Griffith and I. Rhea</w:t>
      </w:r>
      <w:r w:rsidR="004B7A71">
        <w:rPr>
          <w:rFonts w:ascii="Garamond" w:eastAsia="Century Gothic" w:hAnsi="Garamond" w:cs="Century Gothic"/>
          <w:i/>
          <w:szCs w:val="24"/>
        </w:rPr>
        <w:t xml:space="preserve"> </w:t>
      </w:r>
      <w:r w:rsidR="004B7A71" w:rsidRPr="00FE24C9">
        <w:rPr>
          <w:rFonts w:ascii="Garamond" w:eastAsia="Century Gothic" w:hAnsi="Garamond" w:cs="Century Gothic"/>
          <w:szCs w:val="24"/>
        </w:rPr>
        <w:t xml:space="preserve"> </w:t>
      </w:r>
    </w:p>
    <w:p w14:paraId="46D5DC48" w14:textId="77777777" w:rsidR="004B7A71" w:rsidRDefault="004B7A71" w:rsidP="00134C69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10C783E5" w14:textId="2472F896" w:rsidR="00F2733B" w:rsidRDefault="00482DEF" w:rsidP="00F2733B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[</w:t>
      </w:r>
      <w:r w:rsidR="001C7AF9">
        <w:rPr>
          <w:rFonts w:ascii="Garamond" w:eastAsia="Century Gothic" w:hAnsi="Garamond" w:cs="Century Gothic"/>
          <w:szCs w:val="24"/>
        </w:rPr>
        <w:t>7</w:t>
      </w:r>
      <w:r>
        <w:rPr>
          <w:rFonts w:ascii="Garamond" w:eastAsia="Century Gothic" w:hAnsi="Garamond" w:cs="Century Gothic"/>
          <w:szCs w:val="24"/>
        </w:rPr>
        <w:t xml:space="preserve">] </w:t>
      </w:r>
      <w:r w:rsidR="00F2733B">
        <w:rPr>
          <w:rFonts w:ascii="Garamond" w:eastAsia="Century Gothic" w:hAnsi="Garamond" w:cs="Century Gothic"/>
          <w:szCs w:val="24"/>
        </w:rPr>
        <w:t>“Settling Down: T+2 Settlement Cycle and Market Liquidity”, with T. Griffith, S. Breeze</w:t>
      </w:r>
    </w:p>
    <w:p w14:paraId="30AA4FE3" w14:textId="77777777" w:rsidR="00F2733B" w:rsidRPr="00FE24C9" w:rsidRDefault="00F2733B" w:rsidP="00C15120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57DB0031" w14:textId="37E7228D" w:rsidR="00C74B96" w:rsidRPr="00FE24C9" w:rsidRDefault="00482DEF" w:rsidP="00C15120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[</w:t>
      </w:r>
      <w:r w:rsidR="001C7AF9">
        <w:rPr>
          <w:rFonts w:ascii="Garamond" w:eastAsia="Century Gothic" w:hAnsi="Garamond" w:cs="Century Gothic"/>
          <w:szCs w:val="24"/>
        </w:rPr>
        <w:t>6</w:t>
      </w:r>
      <w:r>
        <w:rPr>
          <w:rFonts w:ascii="Garamond" w:eastAsia="Century Gothic" w:hAnsi="Garamond" w:cs="Century Gothic"/>
          <w:szCs w:val="24"/>
        </w:rPr>
        <w:t>]</w:t>
      </w:r>
      <w:r w:rsidRPr="00FE24C9">
        <w:rPr>
          <w:rFonts w:ascii="Garamond" w:eastAsia="Century Gothic" w:hAnsi="Garamond" w:cs="Century Gothic"/>
          <w:szCs w:val="24"/>
        </w:rPr>
        <w:t xml:space="preserve"> </w:t>
      </w:r>
      <w:r w:rsidR="00C74B96" w:rsidRPr="00FE24C9">
        <w:rPr>
          <w:rFonts w:ascii="Garamond" w:eastAsia="Century Gothic" w:hAnsi="Garamond" w:cs="Century Gothic"/>
          <w:szCs w:val="24"/>
        </w:rPr>
        <w:t>“</w:t>
      </w:r>
      <w:r w:rsidR="00CE1F24">
        <w:rPr>
          <w:rFonts w:ascii="Garamond" w:eastAsia="Century Gothic" w:hAnsi="Garamond" w:cs="Century Gothic"/>
          <w:szCs w:val="24"/>
        </w:rPr>
        <w:t>Tick Size Pilot Program and the Information Structure of the U.S. Stock Market</w:t>
      </w:r>
      <w:r w:rsidR="00C74B96" w:rsidRPr="00FE24C9">
        <w:rPr>
          <w:rFonts w:ascii="Garamond" w:eastAsia="Century Gothic" w:hAnsi="Garamond" w:cs="Century Gothic"/>
          <w:szCs w:val="24"/>
        </w:rPr>
        <w:t xml:space="preserve">”, with </w:t>
      </w:r>
      <w:r w:rsidR="00CE1F24">
        <w:rPr>
          <w:rFonts w:ascii="Garamond" w:eastAsia="Century Gothic" w:hAnsi="Garamond" w:cs="Century Gothic"/>
          <w:szCs w:val="24"/>
        </w:rPr>
        <w:t xml:space="preserve">B. Chakrabarty and </w:t>
      </w:r>
      <w:r w:rsidR="00C74B96" w:rsidRPr="00FE24C9">
        <w:rPr>
          <w:rFonts w:ascii="Garamond" w:eastAsia="Century Gothic" w:hAnsi="Garamond" w:cs="Century Gothic"/>
          <w:szCs w:val="24"/>
        </w:rPr>
        <w:t>J. Upson</w:t>
      </w:r>
      <w:r w:rsidR="00B60D72">
        <w:rPr>
          <w:rFonts w:ascii="Garamond" w:eastAsia="Century Gothic" w:hAnsi="Garamond" w:cs="Century Gothic"/>
          <w:szCs w:val="24"/>
        </w:rPr>
        <w:t xml:space="preserve">, </w:t>
      </w:r>
    </w:p>
    <w:p w14:paraId="48A628CE" w14:textId="29783630" w:rsidR="007B3C85" w:rsidRDefault="007B3C85" w:rsidP="00C15120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03C390A1" w14:textId="65601976" w:rsidR="007B3C85" w:rsidRDefault="00482DEF" w:rsidP="00C15120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[</w:t>
      </w:r>
      <w:r w:rsidR="001C7AF9">
        <w:rPr>
          <w:rFonts w:ascii="Garamond" w:eastAsia="Century Gothic" w:hAnsi="Garamond" w:cs="Century Gothic"/>
          <w:szCs w:val="24"/>
        </w:rPr>
        <w:t>5</w:t>
      </w:r>
      <w:r>
        <w:rPr>
          <w:rFonts w:ascii="Garamond" w:eastAsia="Century Gothic" w:hAnsi="Garamond" w:cs="Century Gothic"/>
          <w:szCs w:val="24"/>
        </w:rPr>
        <w:t xml:space="preserve">] </w:t>
      </w:r>
      <w:r w:rsidR="007B3C85">
        <w:rPr>
          <w:rFonts w:ascii="Garamond" w:eastAsia="Century Gothic" w:hAnsi="Garamond" w:cs="Century Gothic"/>
          <w:szCs w:val="24"/>
        </w:rPr>
        <w:t xml:space="preserve">“Price Clustering in Fragmented Markets”, with </w:t>
      </w:r>
      <w:r w:rsidR="009200BF">
        <w:rPr>
          <w:rFonts w:ascii="Garamond" w:eastAsia="Century Gothic" w:hAnsi="Garamond" w:cs="Century Gothic"/>
          <w:szCs w:val="24"/>
        </w:rPr>
        <w:t xml:space="preserve">T. Griffith, and </w:t>
      </w:r>
      <w:r w:rsidR="007B3C85">
        <w:rPr>
          <w:rFonts w:ascii="Garamond" w:eastAsia="Century Gothic" w:hAnsi="Garamond" w:cs="Century Gothic"/>
          <w:szCs w:val="24"/>
        </w:rPr>
        <w:t>R. Van Ness</w:t>
      </w:r>
    </w:p>
    <w:p w14:paraId="01B2762A" w14:textId="366BEA39" w:rsidR="003A3019" w:rsidRDefault="003A3019" w:rsidP="00B60D72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650552B1" w14:textId="60AF492F" w:rsidR="003A3019" w:rsidRDefault="00482DEF" w:rsidP="00B60D72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[4] </w:t>
      </w:r>
      <w:r w:rsidR="003A3019">
        <w:rPr>
          <w:rFonts w:ascii="Garamond" w:eastAsia="Century Gothic" w:hAnsi="Garamond" w:cs="Century Gothic"/>
          <w:szCs w:val="24"/>
        </w:rPr>
        <w:t>“IPO Costs and Innovation”, with K. Fuller and Z. Lin</w:t>
      </w:r>
    </w:p>
    <w:p w14:paraId="438B5794" w14:textId="77777777" w:rsidR="004B7A71" w:rsidRPr="00FE24C9" w:rsidRDefault="004B7A71" w:rsidP="00C15120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668B2566" w14:textId="2FF817CC" w:rsidR="00C34ECE" w:rsidRPr="00FE24C9" w:rsidRDefault="00482DEF" w:rsidP="00065C49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[3] </w:t>
      </w:r>
      <w:r w:rsidR="00C34ECE" w:rsidRPr="00FE24C9">
        <w:rPr>
          <w:rFonts w:ascii="Garamond" w:eastAsia="Century Gothic" w:hAnsi="Garamond" w:cs="Century Gothic"/>
          <w:szCs w:val="24"/>
        </w:rPr>
        <w:t>“Dark Side of IPOs</w:t>
      </w:r>
      <w:r w:rsidR="00B31E19" w:rsidRPr="00FE24C9">
        <w:rPr>
          <w:rFonts w:ascii="Garamond" w:eastAsia="Century Gothic" w:hAnsi="Garamond" w:cs="Century Gothic"/>
          <w:szCs w:val="24"/>
        </w:rPr>
        <w:t xml:space="preserve">: </w:t>
      </w:r>
      <w:r w:rsidR="00B31E19" w:rsidRPr="00FE24C9">
        <w:rPr>
          <w:rFonts w:ascii="Garamond" w:hAnsi="Garamond" w:cs="Arial"/>
          <w:bCs/>
          <w:szCs w:val="24"/>
        </w:rPr>
        <w:t>Examining Where and Who Trades in the IPO Secondary Market</w:t>
      </w:r>
      <w:r w:rsidR="00C34ECE" w:rsidRPr="00FE24C9">
        <w:rPr>
          <w:rFonts w:ascii="Garamond" w:eastAsia="Century Gothic" w:hAnsi="Garamond" w:cs="Century Gothic"/>
          <w:szCs w:val="24"/>
        </w:rPr>
        <w:t>”</w:t>
      </w:r>
      <w:r w:rsidR="0035120A" w:rsidRPr="00FE24C9">
        <w:rPr>
          <w:rFonts w:ascii="Garamond" w:eastAsia="Century Gothic" w:hAnsi="Garamond" w:cs="Century Gothic"/>
          <w:szCs w:val="24"/>
        </w:rPr>
        <w:t xml:space="preserve"> </w:t>
      </w:r>
    </w:p>
    <w:p w14:paraId="032698FE" w14:textId="77777777" w:rsidR="00065C49" w:rsidRPr="00FE24C9" w:rsidRDefault="00065C49" w:rsidP="00065C49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7AC80111" w14:textId="5A0EAD88" w:rsidR="00C34ECE" w:rsidRDefault="00482DEF" w:rsidP="00482DEF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[2] “</w:t>
      </w:r>
      <w:r w:rsidR="00C34ECE" w:rsidRPr="00FE24C9">
        <w:rPr>
          <w:rFonts w:ascii="Garamond" w:eastAsia="Century Gothic" w:hAnsi="Garamond" w:cs="Century Gothic"/>
          <w:szCs w:val="24"/>
        </w:rPr>
        <w:t>Where Does Dividend Trading Occur?</w:t>
      </w:r>
      <w:r w:rsidR="00B31E19" w:rsidRPr="00FE24C9">
        <w:rPr>
          <w:rFonts w:ascii="Garamond" w:eastAsia="Century Gothic" w:hAnsi="Garamond" w:cs="Century Gothic"/>
          <w:szCs w:val="24"/>
        </w:rPr>
        <w:t xml:space="preserve"> </w:t>
      </w:r>
      <w:r w:rsidR="007B25A2" w:rsidRPr="00FE24C9">
        <w:rPr>
          <w:rFonts w:ascii="Garamond" w:eastAsia="Century Gothic" w:hAnsi="Garamond" w:cs="Century Gothic"/>
          <w:szCs w:val="24"/>
        </w:rPr>
        <w:t>A Pecking Order of Trading Venues Explanation of Dividend Capture</w:t>
      </w:r>
      <w:r w:rsidR="00FC53B6" w:rsidRPr="00FE24C9">
        <w:rPr>
          <w:rFonts w:ascii="Garamond" w:eastAsia="Century Gothic" w:hAnsi="Garamond" w:cs="Century Gothic"/>
          <w:szCs w:val="24"/>
        </w:rPr>
        <w:t>”</w:t>
      </w:r>
    </w:p>
    <w:p w14:paraId="2CC22EB0" w14:textId="05AD0593" w:rsidR="00F2733B" w:rsidRPr="00F2733B" w:rsidRDefault="00F2733B" w:rsidP="00F2733B">
      <w:pPr>
        <w:pStyle w:val="ListParagraph"/>
        <w:spacing w:before="19" w:after="0" w:line="240" w:lineRule="auto"/>
        <w:ind w:left="1075"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-Semifinalist for Best Paper at the 2019 FMA Meeting</w:t>
      </w:r>
    </w:p>
    <w:p w14:paraId="65DDDD3D" w14:textId="77777777" w:rsidR="00065C49" w:rsidRPr="00FE24C9" w:rsidRDefault="00065C49" w:rsidP="00065C49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0B7D6BDE" w14:textId="28E3C08E" w:rsidR="00C34ECE" w:rsidRPr="00FE24C9" w:rsidRDefault="00482DEF" w:rsidP="00482DEF">
      <w:pPr>
        <w:spacing w:before="19" w:after="0" w:line="240" w:lineRule="auto"/>
        <w:ind w:right="-20" w:firstLine="7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 xml:space="preserve">[1] </w:t>
      </w:r>
      <w:r w:rsidR="00C34ECE" w:rsidRPr="00FE24C9">
        <w:rPr>
          <w:rFonts w:ascii="Garamond" w:eastAsia="Century Gothic" w:hAnsi="Garamond" w:cs="Century Gothic"/>
          <w:szCs w:val="24"/>
        </w:rPr>
        <w:t>“</w:t>
      </w:r>
      <w:r w:rsidR="00644D10" w:rsidRPr="00FE24C9">
        <w:rPr>
          <w:rFonts w:ascii="Garamond" w:eastAsia="Century Gothic" w:hAnsi="Garamond" w:cs="Century Gothic"/>
          <w:szCs w:val="24"/>
        </w:rPr>
        <w:t>Stock Splits and Retail Trading</w:t>
      </w:r>
      <w:r w:rsidR="00C34ECE" w:rsidRPr="00FE24C9">
        <w:rPr>
          <w:rFonts w:ascii="Garamond" w:eastAsia="Century Gothic" w:hAnsi="Garamond" w:cs="Century Gothic"/>
          <w:szCs w:val="24"/>
        </w:rPr>
        <w:t>”</w:t>
      </w:r>
      <w:r w:rsidR="00B5098E" w:rsidRPr="00FE24C9">
        <w:rPr>
          <w:rFonts w:ascii="Garamond" w:eastAsia="Century Gothic" w:hAnsi="Garamond" w:cs="Century Gothic"/>
          <w:szCs w:val="24"/>
        </w:rPr>
        <w:t xml:space="preserve"> </w:t>
      </w:r>
    </w:p>
    <w:p w14:paraId="659FDD0B" w14:textId="77777777" w:rsidR="00065C49" w:rsidRPr="00FE24C9" w:rsidRDefault="00065C49" w:rsidP="00065C49">
      <w:pPr>
        <w:spacing w:before="19" w:after="0" w:line="240" w:lineRule="auto"/>
        <w:ind w:left="640" w:right="-20"/>
        <w:rPr>
          <w:rFonts w:ascii="Garamond" w:eastAsia="Century Gothic" w:hAnsi="Garamond" w:cs="Century Gothic"/>
          <w:szCs w:val="24"/>
        </w:rPr>
      </w:pPr>
    </w:p>
    <w:p w14:paraId="7BE2266C" w14:textId="77777777" w:rsidR="00F2733B" w:rsidRDefault="00F2733B" w:rsidP="00064FD6">
      <w:pPr>
        <w:spacing w:after="0" w:line="240" w:lineRule="auto"/>
        <w:ind w:right="-20"/>
        <w:rPr>
          <w:rFonts w:ascii="Garamond" w:eastAsia="Century Gothic" w:hAnsi="Garamond" w:cs="Century Gothic"/>
          <w:b/>
          <w:bCs/>
          <w:spacing w:val="1"/>
          <w:szCs w:val="24"/>
        </w:rPr>
      </w:pPr>
    </w:p>
    <w:p w14:paraId="5F43D85D" w14:textId="7BF763E6" w:rsidR="00F2733B" w:rsidRDefault="001274DD" w:rsidP="001274D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b/>
          <w:bCs/>
          <w:spacing w:val="1"/>
          <w:szCs w:val="24"/>
        </w:rPr>
      </w:pPr>
      <w:r w:rsidRPr="001274DD">
        <w:rPr>
          <w:rFonts w:ascii="Garamond" w:eastAsia="Century Gothic" w:hAnsi="Garamond" w:cs="Century Gothic"/>
          <w:position w:val="-1"/>
          <w:szCs w:val="24"/>
        </w:rPr>
        <w:t>CONFERENCE</w:t>
      </w:r>
      <w:r w:rsidR="00F2733B" w:rsidRPr="001274DD">
        <w:rPr>
          <w:rFonts w:ascii="Garamond" w:eastAsia="Century Gothic" w:hAnsi="Garamond" w:cs="Century Gothic"/>
          <w:position w:val="-1"/>
          <w:szCs w:val="24"/>
        </w:rPr>
        <w:t xml:space="preserve"> PRESENTATIONS</w:t>
      </w:r>
    </w:p>
    <w:p w14:paraId="6BE821B7" w14:textId="43625886" w:rsidR="00F2733B" w:rsidRDefault="00F2733B" w:rsidP="00064FD6">
      <w:pPr>
        <w:spacing w:after="0" w:line="240" w:lineRule="auto"/>
        <w:ind w:right="-20"/>
        <w:rPr>
          <w:rFonts w:ascii="Garamond" w:eastAsia="Century Gothic" w:hAnsi="Garamond" w:cs="Century Gothic"/>
          <w:b/>
          <w:bCs/>
          <w:spacing w:val="1"/>
          <w:szCs w:val="24"/>
        </w:rPr>
      </w:pPr>
    </w:p>
    <w:p w14:paraId="2EEAEE03" w14:textId="09752CC8" w:rsidR="00F2733B" w:rsidRDefault="00F2733B" w:rsidP="001274DD">
      <w:pPr>
        <w:spacing w:after="0" w:line="240" w:lineRule="auto"/>
        <w:ind w:right="-20" w:firstLine="720"/>
        <w:rPr>
          <w:rFonts w:ascii="Garamond" w:eastAsia="Century Gothic" w:hAnsi="Garamond" w:cs="Century Gothic"/>
          <w:szCs w:val="24"/>
        </w:rPr>
      </w:pPr>
      <w:r w:rsidRPr="00FE24C9">
        <w:rPr>
          <w:rFonts w:ascii="Garamond" w:eastAsia="Century Gothic" w:hAnsi="Garamond" w:cs="Century Gothic"/>
          <w:szCs w:val="24"/>
        </w:rPr>
        <w:t xml:space="preserve">“Dark Side of IPOs: </w:t>
      </w:r>
      <w:r w:rsidRPr="00FE24C9">
        <w:rPr>
          <w:rFonts w:ascii="Garamond" w:hAnsi="Garamond" w:cs="Arial"/>
          <w:bCs/>
          <w:szCs w:val="24"/>
        </w:rPr>
        <w:t>Examining Where and Who Trades in the IPO Secondary Market</w:t>
      </w:r>
      <w:r w:rsidRPr="00FE24C9">
        <w:rPr>
          <w:rFonts w:ascii="Garamond" w:eastAsia="Century Gothic" w:hAnsi="Garamond" w:cs="Century Gothic"/>
          <w:szCs w:val="24"/>
        </w:rPr>
        <w:t>”</w:t>
      </w:r>
    </w:p>
    <w:p w14:paraId="4A13E03A" w14:textId="5CC06D7B" w:rsidR="00F2733B" w:rsidRDefault="00F2733B" w:rsidP="00F2733B">
      <w:pPr>
        <w:spacing w:after="0" w:line="240" w:lineRule="auto"/>
        <w:ind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ab/>
      </w:r>
      <w:r w:rsidR="001274DD">
        <w:rPr>
          <w:rFonts w:ascii="Garamond" w:eastAsia="Century Gothic" w:hAnsi="Garamond" w:cs="Century Gothic"/>
          <w:szCs w:val="24"/>
        </w:rPr>
        <w:tab/>
      </w:r>
      <w:r>
        <w:rPr>
          <w:rFonts w:ascii="Garamond" w:eastAsia="Century Gothic" w:hAnsi="Garamond" w:cs="Century Gothic"/>
          <w:szCs w:val="24"/>
        </w:rPr>
        <w:t>The Financial Management Association Meeting, New Orleans, LA - 2019</w:t>
      </w:r>
    </w:p>
    <w:p w14:paraId="6F43AAAD" w14:textId="7A02BB28" w:rsidR="00F2733B" w:rsidRDefault="00F2733B" w:rsidP="00064FD6">
      <w:pPr>
        <w:spacing w:after="0" w:line="240" w:lineRule="auto"/>
        <w:ind w:right="-20"/>
        <w:rPr>
          <w:rFonts w:ascii="Garamond" w:eastAsia="Century Gothic" w:hAnsi="Garamond" w:cs="Century Gothic"/>
          <w:b/>
          <w:bCs/>
          <w:spacing w:val="1"/>
          <w:szCs w:val="24"/>
        </w:rPr>
      </w:pPr>
    </w:p>
    <w:p w14:paraId="55D2DB00" w14:textId="7E828FFD" w:rsidR="00F2733B" w:rsidRDefault="00F2733B" w:rsidP="001274DD">
      <w:pPr>
        <w:spacing w:after="0" w:line="240" w:lineRule="auto"/>
        <w:ind w:left="720" w:right="-20"/>
        <w:rPr>
          <w:rFonts w:ascii="Garamond" w:eastAsia="Century Gothic" w:hAnsi="Garamond" w:cs="Century Gothic"/>
          <w:szCs w:val="24"/>
        </w:rPr>
      </w:pPr>
      <w:r w:rsidRPr="00FE24C9">
        <w:rPr>
          <w:rFonts w:ascii="Garamond" w:eastAsia="Century Gothic" w:hAnsi="Garamond" w:cs="Century Gothic"/>
          <w:szCs w:val="24"/>
        </w:rPr>
        <w:t>Where Does Dividend Trading Occur? A Pecking Order of Trading Venues Explanation of Dividend Capture”</w:t>
      </w:r>
    </w:p>
    <w:p w14:paraId="0F4CDD51" w14:textId="5D34FC7F" w:rsidR="00F2733B" w:rsidRDefault="00F2733B" w:rsidP="00F2733B">
      <w:pPr>
        <w:spacing w:after="0" w:line="240" w:lineRule="auto"/>
        <w:ind w:right="-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ab/>
      </w:r>
      <w:r w:rsidR="001274DD">
        <w:rPr>
          <w:rFonts w:ascii="Garamond" w:eastAsia="Century Gothic" w:hAnsi="Garamond" w:cs="Century Gothic"/>
          <w:szCs w:val="24"/>
        </w:rPr>
        <w:tab/>
      </w:r>
      <w:r>
        <w:rPr>
          <w:rFonts w:ascii="Garamond" w:eastAsia="Century Gothic" w:hAnsi="Garamond" w:cs="Century Gothic"/>
          <w:szCs w:val="24"/>
        </w:rPr>
        <w:t xml:space="preserve">The Financial Management Association Meeting, New Orleans, LA </w:t>
      </w:r>
    </w:p>
    <w:p w14:paraId="375AC8E7" w14:textId="46BB021D" w:rsidR="00F2733B" w:rsidRPr="00F2733B" w:rsidRDefault="00F2733B" w:rsidP="001274DD">
      <w:pPr>
        <w:spacing w:after="0" w:line="240" w:lineRule="auto"/>
        <w:ind w:left="720" w:right="-20" w:firstLine="720"/>
        <w:rPr>
          <w:rFonts w:ascii="Garamond" w:eastAsia="Century Gothic" w:hAnsi="Garamond" w:cs="Century Gothic"/>
          <w:szCs w:val="24"/>
        </w:rPr>
      </w:pPr>
      <w:r w:rsidRPr="00F2733B">
        <w:rPr>
          <w:rFonts w:ascii="Garamond" w:eastAsia="Century Gothic" w:hAnsi="Garamond" w:cs="Century Gothic"/>
          <w:szCs w:val="24"/>
        </w:rPr>
        <w:t>-2019 (Semifinalist for Best Paper at the 2019 FMA Meeting)</w:t>
      </w:r>
    </w:p>
    <w:p w14:paraId="7D605005" w14:textId="77777777" w:rsidR="00F2733B" w:rsidRDefault="00F2733B" w:rsidP="00064FD6">
      <w:pPr>
        <w:spacing w:after="0" w:line="240" w:lineRule="auto"/>
        <w:ind w:right="-20"/>
        <w:rPr>
          <w:rFonts w:ascii="Garamond" w:eastAsia="Century Gothic" w:hAnsi="Garamond" w:cs="Century Gothic"/>
          <w:b/>
          <w:bCs/>
          <w:spacing w:val="1"/>
          <w:szCs w:val="24"/>
        </w:rPr>
      </w:pPr>
    </w:p>
    <w:p w14:paraId="48789E3C" w14:textId="77777777" w:rsidR="001274DD" w:rsidRDefault="001274DD" w:rsidP="00064FD6">
      <w:pPr>
        <w:spacing w:after="0" w:line="240" w:lineRule="auto"/>
        <w:ind w:right="-20"/>
        <w:rPr>
          <w:rFonts w:ascii="Garamond" w:eastAsia="Century Gothic" w:hAnsi="Garamond" w:cs="Century Gothic"/>
          <w:b/>
          <w:bCs/>
          <w:spacing w:val="1"/>
          <w:szCs w:val="24"/>
        </w:rPr>
      </w:pPr>
    </w:p>
    <w:p w14:paraId="78C605FD" w14:textId="77777777" w:rsidR="001274DD" w:rsidRPr="001274DD" w:rsidRDefault="001274DD" w:rsidP="001274D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  <w:r w:rsidRPr="001274DD">
        <w:rPr>
          <w:rFonts w:ascii="Garamond" w:eastAsia="Century Gothic" w:hAnsi="Garamond" w:cs="Century Gothic"/>
          <w:position w:val="-1"/>
          <w:szCs w:val="24"/>
        </w:rPr>
        <w:lastRenderedPageBreak/>
        <w:t>ACADEMIC SERVICE</w:t>
      </w:r>
    </w:p>
    <w:p w14:paraId="5FE0C36E" w14:textId="77777777" w:rsidR="001274DD" w:rsidRPr="00FE24C9" w:rsidRDefault="001274DD" w:rsidP="001274DD">
      <w:pPr>
        <w:spacing w:after="0"/>
        <w:rPr>
          <w:rFonts w:ascii="Garamond" w:hAnsi="Garamond"/>
          <w:szCs w:val="24"/>
        </w:rPr>
      </w:pPr>
    </w:p>
    <w:p w14:paraId="039C8941" w14:textId="77777777" w:rsidR="001274DD" w:rsidRDefault="001274DD" w:rsidP="001274DD">
      <w:pPr>
        <w:spacing w:after="0"/>
        <w:ind w:firstLine="720"/>
        <w:rPr>
          <w:rFonts w:ascii="Garamond" w:hAnsi="Garamond"/>
          <w:szCs w:val="24"/>
        </w:rPr>
      </w:pPr>
      <w:r w:rsidRPr="00FE24C9">
        <w:rPr>
          <w:rFonts w:ascii="Garamond" w:hAnsi="Garamond"/>
          <w:szCs w:val="24"/>
        </w:rPr>
        <w:t>Discussant, Financial Management Association Annual Meeting, October 2017</w:t>
      </w:r>
    </w:p>
    <w:p w14:paraId="274A2575" w14:textId="49037AFA" w:rsidR="001274DD" w:rsidRPr="001274DD" w:rsidRDefault="001274DD" w:rsidP="001274DD">
      <w:pPr>
        <w:spacing w:before="18" w:after="0" w:line="280" w:lineRule="exact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b/>
          <w:bCs/>
          <w:szCs w:val="24"/>
        </w:rPr>
        <w:tab/>
      </w:r>
      <w:r w:rsidRPr="001274DD">
        <w:rPr>
          <w:rFonts w:ascii="Garamond" w:eastAsia="Century Gothic" w:hAnsi="Garamond" w:cs="Century Gothic"/>
          <w:szCs w:val="24"/>
        </w:rPr>
        <w:t xml:space="preserve">Reviewer: </w:t>
      </w:r>
    </w:p>
    <w:p w14:paraId="4496A664" w14:textId="3A7DF422" w:rsidR="001274DD" w:rsidRPr="001274DD" w:rsidRDefault="001274DD" w:rsidP="001274DD">
      <w:pPr>
        <w:spacing w:before="18" w:after="0" w:line="280" w:lineRule="exact"/>
        <w:rPr>
          <w:rFonts w:ascii="Garamond" w:eastAsia="Century Gothic" w:hAnsi="Garamond" w:cs="Century Gothic"/>
          <w:szCs w:val="24"/>
        </w:rPr>
      </w:pPr>
      <w:r w:rsidRPr="001274DD">
        <w:rPr>
          <w:rFonts w:ascii="Garamond" w:eastAsia="Century Gothic" w:hAnsi="Garamond" w:cs="Century Gothic"/>
          <w:szCs w:val="24"/>
        </w:rPr>
        <w:tab/>
      </w:r>
      <w:r w:rsidRPr="001274DD">
        <w:rPr>
          <w:rFonts w:ascii="Garamond" w:eastAsia="Century Gothic" w:hAnsi="Garamond" w:cs="Century Gothic"/>
          <w:szCs w:val="24"/>
        </w:rPr>
        <w:tab/>
        <w:t>Journal of Banking and Finance</w:t>
      </w:r>
    </w:p>
    <w:p w14:paraId="25919D1E" w14:textId="1BB68846" w:rsidR="001274DD" w:rsidRPr="001274DD" w:rsidRDefault="001274DD" w:rsidP="001274DD">
      <w:pPr>
        <w:spacing w:before="18" w:after="0" w:line="280" w:lineRule="exact"/>
        <w:ind w:left="720" w:firstLine="720"/>
        <w:rPr>
          <w:rFonts w:ascii="Garamond" w:eastAsia="Century Gothic" w:hAnsi="Garamond" w:cs="Century Gothic"/>
          <w:szCs w:val="24"/>
        </w:rPr>
      </w:pPr>
      <w:r w:rsidRPr="001274DD">
        <w:rPr>
          <w:rFonts w:ascii="Garamond" w:eastAsia="Century Gothic" w:hAnsi="Garamond" w:cs="Century Gothic"/>
          <w:szCs w:val="24"/>
        </w:rPr>
        <w:t>Managerial Finance</w:t>
      </w:r>
    </w:p>
    <w:p w14:paraId="0F5175B4" w14:textId="77777777" w:rsidR="001274DD" w:rsidRDefault="001274DD" w:rsidP="001274DD">
      <w:pPr>
        <w:spacing w:before="62" w:after="0" w:line="240" w:lineRule="auto"/>
        <w:ind w:right="-20"/>
        <w:rPr>
          <w:rFonts w:ascii="Garamond" w:eastAsia="Century Gothic" w:hAnsi="Garamond" w:cs="Century Gothic"/>
          <w:b/>
          <w:bCs/>
          <w:szCs w:val="24"/>
        </w:rPr>
      </w:pPr>
    </w:p>
    <w:p w14:paraId="628BBEBC" w14:textId="0D0B8DF4" w:rsidR="001274DD" w:rsidRPr="001274DD" w:rsidRDefault="001274DD" w:rsidP="001274D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  <w:r w:rsidRPr="001274DD">
        <w:rPr>
          <w:rFonts w:ascii="Garamond" w:eastAsia="Century Gothic" w:hAnsi="Garamond" w:cs="Century Gothic"/>
          <w:position w:val="-1"/>
          <w:szCs w:val="24"/>
        </w:rPr>
        <w:t>AWARDS, HONORS, AND CERTIFICATIONS</w:t>
      </w:r>
    </w:p>
    <w:p w14:paraId="26212C35" w14:textId="77777777" w:rsidR="001274DD" w:rsidRPr="00FE24C9" w:rsidRDefault="001274DD" w:rsidP="001274DD">
      <w:pPr>
        <w:spacing w:after="0" w:line="200" w:lineRule="exact"/>
        <w:rPr>
          <w:rFonts w:ascii="Garamond" w:hAnsi="Garamond"/>
          <w:szCs w:val="24"/>
        </w:rPr>
      </w:pPr>
    </w:p>
    <w:p w14:paraId="5DBF3CA8" w14:textId="088288AA" w:rsidR="001274DD" w:rsidRDefault="001274DD" w:rsidP="001274DD">
      <w:pPr>
        <w:spacing w:before="18" w:after="0" w:line="280" w:lineRule="exact"/>
        <w:ind w:firstLine="720"/>
        <w:rPr>
          <w:rFonts w:ascii="Garamond" w:eastAsia="Century Gothic" w:hAnsi="Garamond" w:cs="Century Gothic"/>
          <w:szCs w:val="24"/>
        </w:rPr>
      </w:pPr>
      <w:r>
        <w:rPr>
          <w:rFonts w:ascii="Garamond" w:eastAsia="Century Gothic" w:hAnsi="Garamond" w:cs="Century Gothic"/>
          <w:szCs w:val="24"/>
        </w:rPr>
        <w:t>Best Paper at FMA 2019 - Semifinalist</w:t>
      </w:r>
    </w:p>
    <w:p w14:paraId="61A9B509" w14:textId="0DBB191E" w:rsidR="001274DD" w:rsidRPr="00FE24C9" w:rsidRDefault="001274DD" w:rsidP="001274DD">
      <w:pPr>
        <w:spacing w:before="18" w:after="0" w:line="280" w:lineRule="exact"/>
        <w:ind w:firstLine="720"/>
        <w:rPr>
          <w:rFonts w:ascii="Garamond" w:eastAsia="Century Gothic" w:hAnsi="Garamond" w:cs="Century Gothic"/>
          <w:szCs w:val="24"/>
        </w:rPr>
      </w:pPr>
      <w:r w:rsidRPr="00FE24C9">
        <w:rPr>
          <w:rFonts w:ascii="Garamond" w:eastAsia="Century Gothic" w:hAnsi="Garamond" w:cs="Century Gothic"/>
          <w:szCs w:val="24"/>
        </w:rPr>
        <w:t>University of Mississippi Department of Finance Research Assistantship 2015-</w:t>
      </w:r>
      <w:r>
        <w:rPr>
          <w:rFonts w:ascii="Garamond" w:eastAsia="Century Gothic" w:hAnsi="Garamond" w:cs="Century Gothic"/>
          <w:szCs w:val="24"/>
        </w:rPr>
        <w:t>2019</w:t>
      </w:r>
      <w:r w:rsidRPr="00FE24C9">
        <w:rPr>
          <w:rFonts w:ascii="Garamond" w:eastAsia="Century Gothic" w:hAnsi="Garamond" w:cs="Century Gothic"/>
          <w:szCs w:val="24"/>
        </w:rPr>
        <w:t xml:space="preserve"> </w:t>
      </w:r>
    </w:p>
    <w:p w14:paraId="346D2632" w14:textId="77777777" w:rsidR="001274DD" w:rsidRDefault="001274DD" w:rsidP="00064FD6">
      <w:pPr>
        <w:spacing w:after="0" w:line="240" w:lineRule="auto"/>
        <w:ind w:right="-20"/>
        <w:rPr>
          <w:rFonts w:ascii="Garamond" w:eastAsia="Century Gothic" w:hAnsi="Garamond" w:cs="Century Gothic"/>
          <w:b/>
          <w:bCs/>
          <w:spacing w:val="1"/>
          <w:szCs w:val="24"/>
        </w:rPr>
      </w:pPr>
    </w:p>
    <w:p w14:paraId="36405693" w14:textId="7B66DE5A" w:rsidR="00942832" w:rsidRPr="001274DD" w:rsidRDefault="00064FD6" w:rsidP="001274D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  <w:r w:rsidRPr="001274DD">
        <w:rPr>
          <w:rFonts w:ascii="Garamond" w:eastAsia="Century Gothic" w:hAnsi="Garamond" w:cs="Century Gothic"/>
          <w:position w:val="-1"/>
          <w:szCs w:val="24"/>
        </w:rPr>
        <w:t>TEACHING EXPERIENCE</w:t>
      </w:r>
    </w:p>
    <w:p w14:paraId="5D460FF4" w14:textId="77777777" w:rsidR="00942832" w:rsidRPr="00FE24C9" w:rsidRDefault="00942832">
      <w:pPr>
        <w:spacing w:before="9" w:after="0" w:line="260" w:lineRule="exact"/>
        <w:rPr>
          <w:rFonts w:ascii="Garamond" w:hAnsi="Garamond"/>
          <w:szCs w:val="24"/>
        </w:rPr>
      </w:pPr>
    </w:p>
    <w:tbl>
      <w:tblPr>
        <w:tblW w:w="6540" w:type="dxa"/>
        <w:tblInd w:w="612" w:type="dxa"/>
        <w:tblLook w:val="04A0" w:firstRow="1" w:lastRow="0" w:firstColumn="1" w:lastColumn="0" w:noHBand="0" w:noVBand="1"/>
      </w:tblPr>
      <w:tblGrid>
        <w:gridCol w:w="2400"/>
        <w:gridCol w:w="1800"/>
        <w:gridCol w:w="2340"/>
      </w:tblGrid>
      <w:tr w:rsidR="00F2733B" w:rsidRPr="00F2733B" w14:paraId="75FB8B0D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E117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  <w:u w:val="single"/>
              </w:rPr>
            </w:pPr>
            <w:r w:rsidRPr="00F2733B">
              <w:rPr>
                <w:rFonts w:ascii="Garamond" w:eastAsia="Times New Roman" w:hAnsi="Garamond" w:cs="Calibri"/>
                <w:color w:val="000000"/>
                <w:u w:val="single"/>
              </w:rPr>
              <w:t>Course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0A9E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  <w:u w:val="single"/>
              </w:rPr>
            </w:pPr>
            <w:r w:rsidRPr="00F2733B">
              <w:rPr>
                <w:rFonts w:ascii="Garamond" w:eastAsia="Times New Roman" w:hAnsi="Garamond" w:cs="Calibri"/>
                <w:color w:val="000000"/>
                <w:u w:val="single"/>
              </w:rPr>
              <w:t>Term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3260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  <w:u w:val="single"/>
              </w:rPr>
            </w:pPr>
            <w:r w:rsidRPr="00F2733B">
              <w:rPr>
                <w:rFonts w:ascii="Garamond" w:eastAsia="Times New Roman" w:hAnsi="Garamond" w:cs="Calibri"/>
                <w:color w:val="000000"/>
                <w:u w:val="single"/>
              </w:rPr>
              <w:t>Average Evaluation</w:t>
            </w:r>
          </w:p>
        </w:tc>
      </w:tr>
      <w:tr w:rsidR="00F2733B" w:rsidRPr="00F2733B" w14:paraId="70453AF3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26D6E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Business Finance 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EA9B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Summer 2016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0764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4.65 out of 5</w:t>
            </w:r>
          </w:p>
        </w:tc>
      </w:tr>
      <w:tr w:rsidR="00F2733B" w:rsidRPr="00F2733B" w14:paraId="4183E19E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8240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Investments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A265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Summer 2017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AF207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4.78 out of 5</w:t>
            </w:r>
          </w:p>
        </w:tc>
      </w:tr>
      <w:tr w:rsidR="00F2733B" w:rsidRPr="00F2733B" w14:paraId="078D3B73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33386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Business Finance 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CA6AD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Fall 2017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2EC39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4.38 out of 5</w:t>
            </w:r>
          </w:p>
        </w:tc>
      </w:tr>
      <w:tr w:rsidR="00F2733B" w:rsidRPr="00F2733B" w14:paraId="55B23A77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5E1A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 xml:space="preserve">Investments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CF58C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Fall 2017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4B721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4.52 out of 5</w:t>
            </w:r>
          </w:p>
        </w:tc>
      </w:tr>
      <w:tr w:rsidR="00F2733B" w:rsidRPr="00F2733B" w14:paraId="30349DE5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9BA07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 xml:space="preserve">Business Finance I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26D5F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Spring 2018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8C48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4.39 out of 5</w:t>
            </w:r>
          </w:p>
        </w:tc>
      </w:tr>
      <w:tr w:rsidR="00F2733B" w:rsidRPr="00F2733B" w14:paraId="5D5E7342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17DB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 xml:space="preserve">Investments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1934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 xml:space="preserve">Spring 2018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C86A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4.29 out of 5</w:t>
            </w:r>
          </w:p>
        </w:tc>
      </w:tr>
      <w:tr w:rsidR="00F2733B" w:rsidRPr="00F2733B" w14:paraId="0B6B74CB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88246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 xml:space="preserve">Business Finance I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5BFF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Fall 2018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811B0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4.28 out of 5</w:t>
            </w:r>
          </w:p>
        </w:tc>
      </w:tr>
      <w:tr w:rsidR="00F2733B" w:rsidRPr="00F2733B" w14:paraId="653A9A2A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39C8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 xml:space="preserve">Business Finance I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183AD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Fall 2018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54B67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4.25 out of 5</w:t>
            </w:r>
          </w:p>
        </w:tc>
      </w:tr>
      <w:tr w:rsidR="00F2733B" w:rsidRPr="00F2733B" w14:paraId="5B592BD8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91EBE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 xml:space="preserve">Business Finance I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1E8F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Spring 2019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555B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4.51 out of 5</w:t>
            </w:r>
          </w:p>
        </w:tc>
      </w:tr>
      <w:tr w:rsidR="00F2733B" w:rsidRPr="00F2733B" w14:paraId="1D1F86FC" w14:textId="77777777" w:rsidTr="001274DD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3E89F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 xml:space="preserve">Investments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C57F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Spring 2019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879A6" w14:textId="77777777" w:rsidR="00F2733B" w:rsidRPr="00F2733B" w:rsidRDefault="00F2733B" w:rsidP="00F2733B">
            <w:pPr>
              <w:widowControl/>
              <w:spacing w:after="0" w:line="240" w:lineRule="auto"/>
              <w:rPr>
                <w:rFonts w:ascii="Garamond" w:eastAsia="Times New Roman" w:hAnsi="Garamond" w:cs="Calibri"/>
                <w:color w:val="000000"/>
              </w:rPr>
            </w:pPr>
            <w:r w:rsidRPr="00F2733B">
              <w:rPr>
                <w:rFonts w:ascii="Garamond" w:eastAsia="Times New Roman" w:hAnsi="Garamond" w:cs="Calibri"/>
                <w:color w:val="000000"/>
              </w:rPr>
              <w:t>4.30 out of 5</w:t>
            </w:r>
          </w:p>
        </w:tc>
      </w:tr>
    </w:tbl>
    <w:p w14:paraId="62033480" w14:textId="77777777" w:rsidR="00F2733B" w:rsidRDefault="00F2733B" w:rsidP="00064FD6">
      <w:pPr>
        <w:spacing w:after="0" w:line="261" w:lineRule="exact"/>
        <w:ind w:right="-20"/>
        <w:rPr>
          <w:rFonts w:ascii="Garamond" w:eastAsia="Century Gothic" w:hAnsi="Garamond" w:cs="Century Gothic"/>
          <w:b/>
          <w:bCs/>
          <w:position w:val="-1"/>
          <w:szCs w:val="24"/>
        </w:rPr>
      </w:pPr>
    </w:p>
    <w:p w14:paraId="695F3B5D" w14:textId="77777777" w:rsidR="0078007E" w:rsidRPr="00FE24C9" w:rsidRDefault="0078007E" w:rsidP="0078007E">
      <w:pPr>
        <w:spacing w:before="18" w:after="0" w:line="280" w:lineRule="exact"/>
        <w:rPr>
          <w:rFonts w:ascii="Garamond" w:eastAsia="Century Gothic" w:hAnsi="Garamond" w:cs="Century Gothic"/>
          <w:szCs w:val="24"/>
        </w:rPr>
      </w:pPr>
    </w:p>
    <w:p w14:paraId="5B32669D" w14:textId="77777777" w:rsidR="0078007E" w:rsidRPr="001274DD" w:rsidRDefault="0078007E" w:rsidP="001274DD">
      <w:pPr>
        <w:pBdr>
          <w:bottom w:val="single" w:sz="6" w:space="1" w:color="auto"/>
        </w:pBdr>
        <w:spacing w:before="8" w:after="0" w:line="190" w:lineRule="exact"/>
        <w:rPr>
          <w:rFonts w:ascii="Garamond" w:eastAsia="Century Gothic" w:hAnsi="Garamond" w:cs="Century Gothic"/>
          <w:position w:val="-1"/>
          <w:szCs w:val="24"/>
        </w:rPr>
      </w:pPr>
      <w:r w:rsidRPr="001274DD">
        <w:rPr>
          <w:rFonts w:ascii="Garamond" w:eastAsia="Century Gothic" w:hAnsi="Garamond" w:cs="Century Gothic"/>
          <w:position w:val="-1"/>
          <w:szCs w:val="24"/>
        </w:rPr>
        <w:t>REFERENCES</w:t>
      </w:r>
    </w:p>
    <w:p w14:paraId="0A6FD68B" w14:textId="77777777" w:rsidR="0078007E" w:rsidRPr="00FE24C9" w:rsidRDefault="0078007E" w:rsidP="0078007E">
      <w:pPr>
        <w:spacing w:before="18" w:after="0" w:line="280" w:lineRule="exact"/>
        <w:rPr>
          <w:rFonts w:ascii="Garamond" w:eastAsia="Century Gothic" w:hAnsi="Garamond" w:cs="Century Gothic"/>
          <w:b/>
          <w:szCs w:val="24"/>
        </w:rPr>
      </w:pPr>
    </w:p>
    <w:tbl>
      <w:tblPr>
        <w:tblStyle w:val="TableGrid"/>
        <w:tblW w:w="9350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07349" w:rsidRPr="00FE24C9" w14:paraId="6424E9BF" w14:textId="77777777" w:rsidTr="001274DD">
        <w:tc>
          <w:tcPr>
            <w:tcW w:w="4675" w:type="dxa"/>
          </w:tcPr>
          <w:p w14:paraId="6FF61551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Dr. Robert A. Van Ness </w:t>
            </w:r>
          </w:p>
          <w:p w14:paraId="4E9CC514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Professor of Finance </w:t>
            </w:r>
          </w:p>
          <w:p w14:paraId="6F416575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Director of Doctoral Programs </w:t>
            </w:r>
          </w:p>
          <w:p w14:paraId="3ADE2780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Bruce Moore Scholar of Finance </w:t>
            </w:r>
          </w:p>
          <w:p w14:paraId="779E25D9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University of Mississippi </w:t>
            </w:r>
          </w:p>
          <w:p w14:paraId="091EF98F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School of Business Administration </w:t>
            </w:r>
          </w:p>
          <w:p w14:paraId="0458A304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329 Holman Hall </w:t>
            </w:r>
          </w:p>
          <w:p w14:paraId="57728F8B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University, MS 38677 </w:t>
            </w:r>
          </w:p>
          <w:p w14:paraId="60F99F16" w14:textId="77777777" w:rsidR="00307349" w:rsidRPr="00FE24C9" w:rsidRDefault="00307349" w:rsidP="00307349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(662) 915-6940 </w:t>
            </w:r>
          </w:p>
          <w:p w14:paraId="6BB0FC7D" w14:textId="66DA4EAD" w:rsidR="00307349" w:rsidRPr="00FE24C9" w:rsidRDefault="00307349" w:rsidP="00307349">
            <w:pPr>
              <w:rPr>
                <w:rFonts w:ascii="Garamond" w:hAnsi="Garamond"/>
                <w:sz w:val="20"/>
              </w:rPr>
            </w:pPr>
            <w:r w:rsidRPr="00FE24C9">
              <w:rPr>
                <w:rFonts w:ascii="Garamond" w:hAnsi="Garamond"/>
                <w:szCs w:val="23"/>
              </w:rPr>
              <w:t xml:space="preserve">rvanness@bus.olemiss.edu </w:t>
            </w:r>
          </w:p>
        </w:tc>
        <w:tc>
          <w:tcPr>
            <w:tcW w:w="4675" w:type="dxa"/>
          </w:tcPr>
          <w:p w14:paraId="19E8921B" w14:textId="77777777" w:rsidR="00703674" w:rsidRPr="00FE24C9" w:rsidRDefault="00703674" w:rsidP="00703674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Dr. Bonnie Van Ness </w:t>
            </w:r>
          </w:p>
          <w:p w14:paraId="0A39C731" w14:textId="77777777" w:rsidR="00703674" w:rsidRPr="00FE24C9" w:rsidRDefault="00703674" w:rsidP="00703674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Chair and Professor of Finance </w:t>
            </w:r>
          </w:p>
          <w:p w14:paraId="659B4ACF" w14:textId="77777777" w:rsidR="00703674" w:rsidRPr="00FE24C9" w:rsidRDefault="00703674" w:rsidP="00703674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Holder of the Otho Smith Professorship </w:t>
            </w:r>
          </w:p>
          <w:p w14:paraId="1191E741" w14:textId="77777777" w:rsidR="00703674" w:rsidRPr="00FE24C9" w:rsidRDefault="00703674" w:rsidP="00703674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University of Mississippi </w:t>
            </w:r>
          </w:p>
          <w:p w14:paraId="25616C5A" w14:textId="77777777" w:rsidR="00703674" w:rsidRPr="00FE24C9" w:rsidRDefault="00703674" w:rsidP="00703674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School of Business Administration </w:t>
            </w:r>
          </w:p>
          <w:p w14:paraId="258673F7" w14:textId="77777777" w:rsidR="00703674" w:rsidRPr="00FE24C9" w:rsidRDefault="00703674" w:rsidP="00703674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359 Holman Hall </w:t>
            </w:r>
          </w:p>
          <w:p w14:paraId="321B9835" w14:textId="77777777" w:rsidR="00703674" w:rsidRPr="00FE24C9" w:rsidRDefault="00703674" w:rsidP="00703674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University, MS 38677 </w:t>
            </w:r>
          </w:p>
          <w:p w14:paraId="67AAFC0C" w14:textId="77777777" w:rsidR="00703674" w:rsidRPr="00FE24C9" w:rsidRDefault="00703674" w:rsidP="00703674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(662) 915-6749 </w:t>
            </w:r>
          </w:p>
          <w:p w14:paraId="7FD331A8" w14:textId="456FD0FF" w:rsidR="00307349" w:rsidRPr="00FE24C9" w:rsidRDefault="00703674" w:rsidP="00703674">
            <w:pPr>
              <w:rPr>
                <w:rFonts w:ascii="Garamond" w:hAnsi="Garamond" w:cs="Garamond"/>
                <w:color w:val="000000"/>
                <w:szCs w:val="23"/>
              </w:rPr>
            </w:pPr>
            <w:r w:rsidRPr="00FE24C9">
              <w:rPr>
                <w:rFonts w:ascii="Garamond" w:hAnsi="Garamond" w:cs="Garamond"/>
                <w:color w:val="000000"/>
                <w:szCs w:val="23"/>
              </w:rPr>
              <w:t xml:space="preserve">bvanness@bus.olemiss.edu </w:t>
            </w:r>
          </w:p>
        </w:tc>
      </w:tr>
      <w:tr w:rsidR="00307349" w:rsidRPr="00FE24C9" w14:paraId="568A7C34" w14:textId="77777777" w:rsidTr="001274DD">
        <w:trPr>
          <w:trHeight w:val="2358"/>
        </w:trPr>
        <w:tc>
          <w:tcPr>
            <w:tcW w:w="4675" w:type="dxa"/>
          </w:tcPr>
          <w:p w14:paraId="060010DB" w14:textId="77777777" w:rsidR="00AC644B" w:rsidRDefault="00AC644B" w:rsidP="004A1C9F">
            <w:pPr>
              <w:rPr>
                <w:rFonts w:ascii="Garamond" w:eastAsia="Century Gothic" w:hAnsi="Garamond" w:cs="Century Gothic"/>
                <w:szCs w:val="24"/>
              </w:rPr>
            </w:pPr>
          </w:p>
          <w:p w14:paraId="4A7AE86F" w14:textId="522C3BD4" w:rsidR="00307349" w:rsidRDefault="00F61AE1" w:rsidP="004A1C9F">
            <w:pPr>
              <w:rPr>
                <w:rFonts w:ascii="Garamond" w:eastAsia="Century Gothic" w:hAnsi="Garamond" w:cs="Century Gothic"/>
                <w:szCs w:val="24"/>
              </w:rPr>
            </w:pPr>
            <w:r>
              <w:rPr>
                <w:rFonts w:ascii="Garamond" w:eastAsia="Century Gothic" w:hAnsi="Garamond" w:cs="Century Gothic"/>
                <w:szCs w:val="24"/>
              </w:rPr>
              <w:t>Dr. Kathleen Fuller</w:t>
            </w:r>
          </w:p>
          <w:p w14:paraId="6F8C74FB" w14:textId="77777777" w:rsidR="00F61AE1" w:rsidRDefault="00F61AE1" w:rsidP="004A1C9F">
            <w:pPr>
              <w:rPr>
                <w:rFonts w:ascii="Garamond" w:eastAsia="Century Gothic" w:hAnsi="Garamond" w:cs="Century Gothic"/>
                <w:szCs w:val="24"/>
              </w:rPr>
            </w:pPr>
            <w:r>
              <w:rPr>
                <w:rFonts w:ascii="Garamond" w:eastAsia="Century Gothic" w:hAnsi="Garamond" w:cs="Century Gothic"/>
                <w:szCs w:val="24"/>
              </w:rPr>
              <w:t>Associate Professor of Finance</w:t>
            </w:r>
          </w:p>
          <w:p w14:paraId="230290EC" w14:textId="77777777" w:rsidR="00F61AE1" w:rsidRDefault="00F61AE1" w:rsidP="004A1C9F">
            <w:pPr>
              <w:rPr>
                <w:rFonts w:ascii="Garamond" w:eastAsia="Century Gothic" w:hAnsi="Garamond" w:cs="Century Gothic"/>
                <w:szCs w:val="24"/>
              </w:rPr>
            </w:pPr>
            <w:r>
              <w:rPr>
                <w:rFonts w:ascii="Garamond" w:eastAsia="Century Gothic" w:hAnsi="Garamond" w:cs="Century Gothic"/>
                <w:szCs w:val="24"/>
              </w:rPr>
              <w:t>Tom B. Scott Jr. Chair of Financial Institutions</w:t>
            </w:r>
          </w:p>
          <w:p w14:paraId="25080DD6" w14:textId="77777777" w:rsidR="00F61AE1" w:rsidRDefault="00F61AE1" w:rsidP="004A1C9F">
            <w:pPr>
              <w:rPr>
                <w:rFonts w:ascii="Garamond" w:eastAsia="Century Gothic" w:hAnsi="Garamond" w:cs="Century Gothic"/>
                <w:szCs w:val="24"/>
              </w:rPr>
            </w:pPr>
            <w:r>
              <w:rPr>
                <w:rFonts w:ascii="Garamond" w:eastAsia="Century Gothic" w:hAnsi="Garamond" w:cs="Century Gothic"/>
                <w:szCs w:val="24"/>
              </w:rPr>
              <w:t>University of Mississippi</w:t>
            </w:r>
          </w:p>
          <w:p w14:paraId="327DF9A9" w14:textId="77777777" w:rsidR="00F61AE1" w:rsidRDefault="00F61AE1" w:rsidP="004A1C9F">
            <w:pPr>
              <w:rPr>
                <w:rFonts w:ascii="Garamond" w:eastAsia="Century Gothic" w:hAnsi="Garamond" w:cs="Century Gothic"/>
                <w:szCs w:val="24"/>
              </w:rPr>
            </w:pPr>
            <w:r>
              <w:rPr>
                <w:rFonts w:ascii="Garamond" w:eastAsia="Century Gothic" w:hAnsi="Garamond" w:cs="Century Gothic"/>
                <w:szCs w:val="24"/>
              </w:rPr>
              <w:t>School of Business Administration</w:t>
            </w:r>
          </w:p>
          <w:p w14:paraId="75F89F2E" w14:textId="77777777" w:rsidR="00F61AE1" w:rsidRDefault="00F61AE1" w:rsidP="004A1C9F">
            <w:pPr>
              <w:rPr>
                <w:rFonts w:ascii="Garamond" w:eastAsia="Century Gothic" w:hAnsi="Garamond" w:cs="Century Gothic"/>
                <w:szCs w:val="24"/>
              </w:rPr>
            </w:pPr>
            <w:r>
              <w:rPr>
                <w:rFonts w:ascii="Garamond" w:eastAsia="Century Gothic" w:hAnsi="Garamond" w:cs="Century Gothic"/>
                <w:szCs w:val="24"/>
              </w:rPr>
              <w:t>357 Holman Hall</w:t>
            </w:r>
          </w:p>
          <w:p w14:paraId="58F35DD7" w14:textId="77777777" w:rsidR="00F61AE1" w:rsidRPr="00FE24C9" w:rsidRDefault="00F61AE1" w:rsidP="00F61AE1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 xml:space="preserve">University, MS 38677 </w:t>
            </w:r>
          </w:p>
          <w:p w14:paraId="0B63DEC5" w14:textId="78474955" w:rsidR="00F61AE1" w:rsidRPr="00FE24C9" w:rsidRDefault="00F61AE1" w:rsidP="00F61AE1">
            <w:pPr>
              <w:pStyle w:val="Default"/>
              <w:rPr>
                <w:sz w:val="22"/>
                <w:szCs w:val="23"/>
              </w:rPr>
            </w:pPr>
            <w:r w:rsidRPr="00FE24C9">
              <w:rPr>
                <w:sz w:val="22"/>
                <w:szCs w:val="23"/>
              </w:rPr>
              <w:t>(662) 915-</w:t>
            </w:r>
            <w:r>
              <w:rPr>
                <w:sz w:val="22"/>
                <w:szCs w:val="23"/>
              </w:rPr>
              <w:t>5463</w:t>
            </w:r>
            <w:r w:rsidRPr="00FE24C9">
              <w:rPr>
                <w:sz w:val="22"/>
                <w:szCs w:val="23"/>
              </w:rPr>
              <w:t xml:space="preserve"> </w:t>
            </w:r>
          </w:p>
          <w:p w14:paraId="77283DFE" w14:textId="1E22632E" w:rsidR="00F61AE1" w:rsidRPr="00FE24C9" w:rsidRDefault="00F61AE1" w:rsidP="00F61AE1">
            <w:pPr>
              <w:rPr>
                <w:rFonts w:ascii="Garamond" w:eastAsia="Century Gothic" w:hAnsi="Garamond" w:cs="Century Gothic"/>
                <w:szCs w:val="24"/>
              </w:rPr>
            </w:pPr>
            <w:r>
              <w:rPr>
                <w:rFonts w:ascii="Garamond" w:hAnsi="Garamond"/>
                <w:szCs w:val="23"/>
              </w:rPr>
              <w:t>kfuller</w:t>
            </w:r>
            <w:r w:rsidRPr="00FE24C9">
              <w:rPr>
                <w:rFonts w:ascii="Garamond" w:hAnsi="Garamond"/>
                <w:szCs w:val="23"/>
              </w:rPr>
              <w:t>@bus.olemiss.edu</w:t>
            </w:r>
          </w:p>
        </w:tc>
        <w:tc>
          <w:tcPr>
            <w:tcW w:w="4675" w:type="dxa"/>
          </w:tcPr>
          <w:p w14:paraId="5DDF31E8" w14:textId="77777777" w:rsidR="00307349" w:rsidRPr="00FE24C9" w:rsidRDefault="00307349" w:rsidP="0078007E">
            <w:pPr>
              <w:spacing w:before="18" w:line="280" w:lineRule="exact"/>
              <w:rPr>
                <w:rFonts w:ascii="Garamond" w:eastAsia="Century Gothic" w:hAnsi="Garamond" w:cs="Century Gothic"/>
                <w:szCs w:val="24"/>
              </w:rPr>
            </w:pPr>
          </w:p>
        </w:tc>
      </w:tr>
    </w:tbl>
    <w:p w14:paraId="332BD36D" w14:textId="239264B9" w:rsidR="00A64527" w:rsidRPr="00FE24C9" w:rsidRDefault="00A64527" w:rsidP="001274DD">
      <w:pPr>
        <w:spacing w:after="0" w:line="200" w:lineRule="exact"/>
        <w:rPr>
          <w:rFonts w:ascii="Garamond" w:hAnsi="Garamond"/>
          <w:szCs w:val="24"/>
        </w:rPr>
      </w:pPr>
    </w:p>
    <w:sectPr w:rsidR="00A64527" w:rsidRPr="00FE24C9" w:rsidSect="00EC769D">
      <w:footerReference w:type="default" r:id="rId8"/>
      <w:pgSz w:w="12240" w:h="15840"/>
      <w:pgMar w:top="1480" w:right="1720" w:bottom="680" w:left="1340" w:header="0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0CBE" w14:textId="77777777" w:rsidR="00A018E5" w:rsidRDefault="00A018E5">
      <w:pPr>
        <w:spacing w:after="0" w:line="240" w:lineRule="auto"/>
      </w:pPr>
      <w:r>
        <w:separator/>
      </w:r>
    </w:p>
  </w:endnote>
  <w:endnote w:type="continuationSeparator" w:id="0">
    <w:p w14:paraId="0FDDD517" w14:textId="77777777" w:rsidR="00A018E5" w:rsidRDefault="00A0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4572" w14:textId="77777777" w:rsidR="00942832" w:rsidRDefault="0094283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04BE4" w14:textId="77777777" w:rsidR="00A018E5" w:rsidRDefault="00A018E5">
      <w:pPr>
        <w:spacing w:after="0" w:line="240" w:lineRule="auto"/>
      </w:pPr>
      <w:r>
        <w:separator/>
      </w:r>
    </w:p>
  </w:footnote>
  <w:footnote w:type="continuationSeparator" w:id="0">
    <w:p w14:paraId="06EF177C" w14:textId="77777777" w:rsidR="00A018E5" w:rsidRDefault="00A01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F6649"/>
    <w:multiLevelType w:val="hybridMultilevel"/>
    <w:tmpl w:val="5A04E72E"/>
    <w:lvl w:ilvl="0" w:tplc="33EEA834">
      <w:start w:val="1"/>
      <w:numFmt w:val="decimal"/>
      <w:lvlText w:val="%1."/>
      <w:lvlJc w:val="left"/>
      <w:pPr>
        <w:ind w:left="10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792F4B4F"/>
    <w:multiLevelType w:val="hybridMultilevel"/>
    <w:tmpl w:val="143A5104"/>
    <w:lvl w:ilvl="0" w:tplc="E0AA66B8">
      <w:numFmt w:val="bullet"/>
      <w:lvlText w:val="-"/>
      <w:lvlJc w:val="left"/>
      <w:pPr>
        <w:ind w:left="1075" w:hanging="360"/>
      </w:pPr>
      <w:rPr>
        <w:rFonts w:ascii="Garamond" w:eastAsia="Century Gothic" w:hAnsi="Garamond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32"/>
    <w:rsid w:val="00027705"/>
    <w:rsid w:val="00063005"/>
    <w:rsid w:val="00064FD6"/>
    <w:rsid w:val="00065C49"/>
    <w:rsid w:val="000778E5"/>
    <w:rsid w:val="00091DBD"/>
    <w:rsid w:val="000B18E8"/>
    <w:rsid w:val="000C7F62"/>
    <w:rsid w:val="000E6B0C"/>
    <w:rsid w:val="000F1829"/>
    <w:rsid w:val="001274DD"/>
    <w:rsid w:val="00127869"/>
    <w:rsid w:val="00131E7F"/>
    <w:rsid w:val="00134C69"/>
    <w:rsid w:val="00146141"/>
    <w:rsid w:val="001642E3"/>
    <w:rsid w:val="00171C79"/>
    <w:rsid w:val="00171CDF"/>
    <w:rsid w:val="001857E4"/>
    <w:rsid w:val="00196D63"/>
    <w:rsid w:val="001A267F"/>
    <w:rsid w:val="001A2C60"/>
    <w:rsid w:val="001C7AF9"/>
    <w:rsid w:val="001D06B6"/>
    <w:rsid w:val="001F418B"/>
    <w:rsid w:val="001F46B2"/>
    <w:rsid w:val="001F5175"/>
    <w:rsid w:val="0021230B"/>
    <w:rsid w:val="00242A83"/>
    <w:rsid w:val="00244AC1"/>
    <w:rsid w:val="0027008F"/>
    <w:rsid w:val="00287A54"/>
    <w:rsid w:val="00287B26"/>
    <w:rsid w:val="00297D76"/>
    <w:rsid w:val="002C20C5"/>
    <w:rsid w:val="002D7DB0"/>
    <w:rsid w:val="002E1D10"/>
    <w:rsid w:val="00307349"/>
    <w:rsid w:val="0033103D"/>
    <w:rsid w:val="00344D0C"/>
    <w:rsid w:val="0035120A"/>
    <w:rsid w:val="003528A9"/>
    <w:rsid w:val="00371381"/>
    <w:rsid w:val="0038407B"/>
    <w:rsid w:val="00390860"/>
    <w:rsid w:val="003A3019"/>
    <w:rsid w:val="003A31BC"/>
    <w:rsid w:val="003B42E5"/>
    <w:rsid w:val="003C1540"/>
    <w:rsid w:val="003E631F"/>
    <w:rsid w:val="00403F00"/>
    <w:rsid w:val="00415F5A"/>
    <w:rsid w:val="004368CD"/>
    <w:rsid w:val="00441040"/>
    <w:rsid w:val="0045283F"/>
    <w:rsid w:val="00482DEF"/>
    <w:rsid w:val="004A1C9F"/>
    <w:rsid w:val="004A3EAE"/>
    <w:rsid w:val="004A3F8E"/>
    <w:rsid w:val="004B4047"/>
    <w:rsid w:val="004B7A71"/>
    <w:rsid w:val="004C1695"/>
    <w:rsid w:val="004C6C05"/>
    <w:rsid w:val="004F116D"/>
    <w:rsid w:val="004F3C55"/>
    <w:rsid w:val="004F605F"/>
    <w:rsid w:val="005059C7"/>
    <w:rsid w:val="0053617A"/>
    <w:rsid w:val="0057292B"/>
    <w:rsid w:val="00585B8A"/>
    <w:rsid w:val="00597D06"/>
    <w:rsid w:val="005C12A6"/>
    <w:rsid w:val="006035B9"/>
    <w:rsid w:val="00605916"/>
    <w:rsid w:val="006263FD"/>
    <w:rsid w:val="00644D10"/>
    <w:rsid w:val="006455C2"/>
    <w:rsid w:val="00670BE6"/>
    <w:rsid w:val="00691B06"/>
    <w:rsid w:val="006C438C"/>
    <w:rsid w:val="006D54FF"/>
    <w:rsid w:val="00703674"/>
    <w:rsid w:val="0075165E"/>
    <w:rsid w:val="0078007E"/>
    <w:rsid w:val="007A2C2F"/>
    <w:rsid w:val="007B25A2"/>
    <w:rsid w:val="007B3C85"/>
    <w:rsid w:val="007B6399"/>
    <w:rsid w:val="007B75CC"/>
    <w:rsid w:val="007C4F93"/>
    <w:rsid w:val="007C5504"/>
    <w:rsid w:val="007F7879"/>
    <w:rsid w:val="00863438"/>
    <w:rsid w:val="00876805"/>
    <w:rsid w:val="008B3E47"/>
    <w:rsid w:val="008B52FB"/>
    <w:rsid w:val="00910B54"/>
    <w:rsid w:val="009163A9"/>
    <w:rsid w:val="009200BF"/>
    <w:rsid w:val="009256E5"/>
    <w:rsid w:val="0092655F"/>
    <w:rsid w:val="00942832"/>
    <w:rsid w:val="00966895"/>
    <w:rsid w:val="009675F2"/>
    <w:rsid w:val="009756B4"/>
    <w:rsid w:val="0098036C"/>
    <w:rsid w:val="00982917"/>
    <w:rsid w:val="00991781"/>
    <w:rsid w:val="00996F61"/>
    <w:rsid w:val="009A24C2"/>
    <w:rsid w:val="009D2A41"/>
    <w:rsid w:val="009E6574"/>
    <w:rsid w:val="009F5A1B"/>
    <w:rsid w:val="00A018E5"/>
    <w:rsid w:val="00A3253F"/>
    <w:rsid w:val="00A64527"/>
    <w:rsid w:val="00AA3D83"/>
    <w:rsid w:val="00AC644B"/>
    <w:rsid w:val="00AE0487"/>
    <w:rsid w:val="00AE3192"/>
    <w:rsid w:val="00AF5B9E"/>
    <w:rsid w:val="00B16DA1"/>
    <w:rsid w:val="00B216AE"/>
    <w:rsid w:val="00B22C5D"/>
    <w:rsid w:val="00B31E19"/>
    <w:rsid w:val="00B3260D"/>
    <w:rsid w:val="00B5098E"/>
    <w:rsid w:val="00B60D72"/>
    <w:rsid w:val="00B61665"/>
    <w:rsid w:val="00B83CF1"/>
    <w:rsid w:val="00B90DF3"/>
    <w:rsid w:val="00B90FAC"/>
    <w:rsid w:val="00C147EB"/>
    <w:rsid w:val="00C15120"/>
    <w:rsid w:val="00C34ECE"/>
    <w:rsid w:val="00C67AA7"/>
    <w:rsid w:val="00C70CFB"/>
    <w:rsid w:val="00C74B96"/>
    <w:rsid w:val="00C82206"/>
    <w:rsid w:val="00C83A5E"/>
    <w:rsid w:val="00C91472"/>
    <w:rsid w:val="00CA73E7"/>
    <w:rsid w:val="00CC15CB"/>
    <w:rsid w:val="00CC1D2D"/>
    <w:rsid w:val="00CE1F24"/>
    <w:rsid w:val="00D049AA"/>
    <w:rsid w:val="00D121D4"/>
    <w:rsid w:val="00D40018"/>
    <w:rsid w:val="00D4218F"/>
    <w:rsid w:val="00D611B0"/>
    <w:rsid w:val="00DB5068"/>
    <w:rsid w:val="00DB66E8"/>
    <w:rsid w:val="00DD30BB"/>
    <w:rsid w:val="00E20909"/>
    <w:rsid w:val="00E233F1"/>
    <w:rsid w:val="00E92317"/>
    <w:rsid w:val="00EA3D26"/>
    <w:rsid w:val="00EB15B7"/>
    <w:rsid w:val="00EB15BE"/>
    <w:rsid w:val="00EC43E7"/>
    <w:rsid w:val="00EC74A0"/>
    <w:rsid w:val="00EC769D"/>
    <w:rsid w:val="00EC7DB2"/>
    <w:rsid w:val="00EF0993"/>
    <w:rsid w:val="00EF4257"/>
    <w:rsid w:val="00EF5D52"/>
    <w:rsid w:val="00F2733B"/>
    <w:rsid w:val="00F33F45"/>
    <w:rsid w:val="00F55BCE"/>
    <w:rsid w:val="00F574B2"/>
    <w:rsid w:val="00F61AE1"/>
    <w:rsid w:val="00F7059D"/>
    <w:rsid w:val="00F71859"/>
    <w:rsid w:val="00FC43B7"/>
    <w:rsid w:val="00FC53B6"/>
    <w:rsid w:val="00FE24C9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F5F7B"/>
  <w15:docId w15:val="{363D5439-A3A4-4154-A5B8-022FBA67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79"/>
  </w:style>
  <w:style w:type="paragraph" w:styleId="Footer">
    <w:name w:val="footer"/>
    <w:basedOn w:val="Normal"/>
    <w:link w:val="FooterChar"/>
    <w:uiPriority w:val="99"/>
    <w:unhideWhenUsed/>
    <w:rsid w:val="0017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79"/>
  </w:style>
  <w:style w:type="character" w:styleId="Hyperlink">
    <w:name w:val="Hyperlink"/>
    <w:basedOn w:val="DefaultParagraphFont"/>
    <w:uiPriority w:val="99"/>
    <w:unhideWhenUsed/>
    <w:rsid w:val="00EF42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42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E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E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2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216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07349"/>
    <w:pPr>
      <w:widowControl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5EEF-3BE2-4A3F-BCF9-2867DB97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4294924763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Management and Marketing</vt:lpstr>
    </vt:vector>
  </TitlesOfParts>
  <Company>Louisiana Tech University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Management and Marketing</dc:title>
  <dc:subject/>
  <dc:creator>unknown</dc:creator>
  <cp:keywords/>
  <dc:description/>
  <cp:lastModifiedBy>Justin Cox</cp:lastModifiedBy>
  <cp:revision>52</cp:revision>
  <dcterms:created xsi:type="dcterms:W3CDTF">2018-07-13T19:19:00Z</dcterms:created>
  <dcterms:modified xsi:type="dcterms:W3CDTF">2019-12-16T20:05:00Z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2014-11-12T00:00:00Z</vt:filetime>
  </property>
  <property fmtid="{D5CDD505-2E9C-101B-9397-08002B2CF9AE}" pid="3" name="LastSaved">
    <vt:filetime>2015-04-23T00:00:00Z</vt:filetime>
  </property>
</Properties>
</file>